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BC5E" w14:textId="4180132F" w:rsidR="79591BB4" w:rsidRDefault="00F06516" w:rsidP="79591BB4">
      <w:pPr>
        <w:pStyle w:val="NoSpacing"/>
      </w:pPr>
      <w:r w:rsidRPr="00627AB9">
        <w:rPr>
          <w:noProof/>
        </w:rPr>
        <w:drawing>
          <wp:inline distT="0" distB="0" distL="0" distR="0" wp14:anchorId="5B74383A" wp14:editId="4D9AAA32">
            <wp:extent cx="5693410" cy="1716405"/>
            <wp:effectExtent l="0" t="0" r="0" b="0"/>
            <wp:docPr id="1" name="Picture 40441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418842"/>
                    <pic:cNvPicPr>
                      <a:picLocks noChangeAspect="1" noChangeArrowheads="1"/>
                    </pic:cNvPicPr>
                  </pic:nvPicPr>
                  <pic:blipFill>
                    <a:blip r:embed="rId11" cstate="print">
                      <a:extLst>
                        <a:ext uri="{28A0092B-C50C-407E-A947-70E740481C1C}">
                          <a14:useLocalDpi xmlns:a14="http://schemas.microsoft.com/office/drawing/2010/main" val="0"/>
                        </a:ext>
                      </a:extLst>
                    </a:blip>
                    <a:srcRect t="22726" b="22726"/>
                    <a:stretch>
                      <a:fillRect/>
                    </a:stretch>
                  </pic:blipFill>
                  <pic:spPr bwMode="auto">
                    <a:xfrm>
                      <a:off x="0" y="0"/>
                      <a:ext cx="5693410" cy="1716405"/>
                    </a:xfrm>
                    <a:prstGeom prst="rect">
                      <a:avLst/>
                    </a:prstGeom>
                    <a:noFill/>
                    <a:ln>
                      <a:noFill/>
                    </a:ln>
                  </pic:spPr>
                </pic:pic>
              </a:graphicData>
            </a:graphic>
          </wp:inline>
        </w:drawing>
      </w:r>
    </w:p>
    <w:p w14:paraId="7E8A2B46" w14:textId="77777777" w:rsidR="00ED324C" w:rsidRPr="004B591F" w:rsidRDefault="00013015" w:rsidP="004B591F">
      <w:pPr>
        <w:shd w:val="clear" w:color="auto" w:fill="5B9BD5"/>
        <w:jc w:val="center"/>
        <w:rPr>
          <w:b/>
          <w:bCs/>
          <w:color w:val="FFFFFF"/>
          <w:sz w:val="40"/>
          <w:szCs w:val="40"/>
        </w:rPr>
      </w:pPr>
      <w:r w:rsidRPr="004B591F">
        <w:rPr>
          <w:b/>
          <w:bCs/>
          <w:color w:val="FFFFFF"/>
          <w:sz w:val="40"/>
          <w:szCs w:val="40"/>
        </w:rPr>
        <w:t xml:space="preserve">Best Practices in </w:t>
      </w:r>
      <w:r w:rsidR="006F0F2B" w:rsidRPr="004B591F">
        <w:rPr>
          <w:b/>
          <w:bCs/>
          <w:color w:val="FFFFFF"/>
          <w:sz w:val="40"/>
          <w:szCs w:val="40"/>
        </w:rPr>
        <w:t xml:space="preserve">Data </w:t>
      </w:r>
      <w:r w:rsidRPr="004B591F">
        <w:rPr>
          <w:b/>
          <w:bCs/>
          <w:color w:val="FFFFFF"/>
          <w:sz w:val="40"/>
          <w:szCs w:val="40"/>
        </w:rPr>
        <w:t>Management</w:t>
      </w:r>
      <w:r w:rsidR="005962F8" w:rsidRPr="004B591F">
        <w:rPr>
          <w:b/>
          <w:bCs/>
          <w:color w:val="FFFFFF"/>
          <w:sz w:val="40"/>
          <w:szCs w:val="40"/>
        </w:rPr>
        <w:t>, Curation</w:t>
      </w:r>
      <w:r w:rsidR="004F2BB3" w:rsidRPr="004B591F">
        <w:rPr>
          <w:b/>
          <w:bCs/>
          <w:color w:val="FFFFFF"/>
          <w:sz w:val="40"/>
          <w:szCs w:val="40"/>
        </w:rPr>
        <w:t>,</w:t>
      </w:r>
      <w:r w:rsidR="00E3612A" w:rsidRPr="004B591F">
        <w:rPr>
          <w:b/>
          <w:bCs/>
          <w:color w:val="FFFFFF"/>
          <w:sz w:val="40"/>
          <w:szCs w:val="40"/>
        </w:rPr>
        <w:t xml:space="preserve"> and Use</w:t>
      </w:r>
    </w:p>
    <w:p w14:paraId="15AB276D" w14:textId="4B291647" w:rsidR="00294864" w:rsidRPr="00AD091A" w:rsidRDefault="00305FAE" w:rsidP="4A1678B3">
      <w:pPr>
        <w:spacing w:after="0" w:line="240" w:lineRule="auto"/>
        <w:rPr>
          <w:sz w:val="20"/>
          <w:szCs w:val="20"/>
        </w:rPr>
      </w:pPr>
      <w:r w:rsidRPr="3AA4EB71">
        <w:rPr>
          <w:sz w:val="20"/>
          <w:szCs w:val="20"/>
        </w:rPr>
        <w:t xml:space="preserve">This guide provides advice and examples of best practices in </w:t>
      </w:r>
      <w:r w:rsidR="004931DB">
        <w:rPr>
          <w:sz w:val="20"/>
          <w:szCs w:val="20"/>
        </w:rPr>
        <w:t xml:space="preserve">the </w:t>
      </w:r>
      <w:r w:rsidRPr="3AA4EB71">
        <w:rPr>
          <w:sz w:val="20"/>
          <w:szCs w:val="20"/>
        </w:rPr>
        <w:t>management, curation, and use</w:t>
      </w:r>
      <w:r w:rsidR="004931DB">
        <w:rPr>
          <w:sz w:val="20"/>
          <w:szCs w:val="20"/>
        </w:rPr>
        <w:t xml:space="preserve"> of data</w:t>
      </w:r>
      <w:r w:rsidRPr="3AA4EB71">
        <w:rPr>
          <w:sz w:val="20"/>
          <w:szCs w:val="20"/>
        </w:rPr>
        <w:t xml:space="preserve"> in the </w:t>
      </w:r>
      <w:r w:rsidR="00C957DE" w:rsidRPr="3AA4EB71">
        <w:rPr>
          <w:sz w:val="20"/>
          <w:szCs w:val="20"/>
        </w:rPr>
        <w:t>n</w:t>
      </w:r>
      <w:r w:rsidRPr="3AA4EB71">
        <w:rPr>
          <w:sz w:val="20"/>
          <w:szCs w:val="20"/>
        </w:rPr>
        <w:t xml:space="preserve">ational </w:t>
      </w:r>
      <w:r w:rsidR="00C957DE" w:rsidRPr="3AA4EB71">
        <w:rPr>
          <w:sz w:val="20"/>
          <w:szCs w:val="20"/>
        </w:rPr>
        <w:t>e</w:t>
      </w:r>
      <w:r w:rsidRPr="3AA4EB71">
        <w:rPr>
          <w:sz w:val="20"/>
          <w:szCs w:val="20"/>
        </w:rPr>
        <w:t xml:space="preserve">cosystem </w:t>
      </w:r>
      <w:r w:rsidR="00C957DE" w:rsidRPr="3AA4EB71">
        <w:rPr>
          <w:sz w:val="20"/>
          <w:szCs w:val="20"/>
        </w:rPr>
        <w:t>a</w:t>
      </w:r>
      <w:r w:rsidRPr="3AA4EB71">
        <w:rPr>
          <w:sz w:val="20"/>
          <w:szCs w:val="20"/>
        </w:rPr>
        <w:t xml:space="preserve">ssessment process. </w:t>
      </w:r>
      <w:r w:rsidR="79591BB4" w:rsidRPr="004B591F">
        <w:rPr>
          <w:rStyle w:val="normaltextrun"/>
          <w:rFonts w:ascii="Franklin Gothic Book" w:eastAsia="Franklin Gothic Book" w:hAnsi="Franklin Gothic Book" w:cs="Franklin Gothic Book"/>
          <w:color w:val="000000"/>
          <w:sz w:val="19"/>
          <w:szCs w:val="19"/>
        </w:rPr>
        <w:t>The use of high-quality data by authors critically ensures the assessment is based on robust evidence, increasing the credibility of key findings</w:t>
      </w:r>
      <w:r w:rsidR="0055549F" w:rsidRPr="3AA4EB71">
        <w:rPr>
          <w:sz w:val="20"/>
          <w:szCs w:val="20"/>
        </w:rPr>
        <w:t xml:space="preserve">. Plans for data management, curation, and use should be considered </w:t>
      </w:r>
      <w:r w:rsidR="00C35B18" w:rsidRPr="3AA4EB71">
        <w:rPr>
          <w:sz w:val="20"/>
          <w:szCs w:val="20"/>
        </w:rPr>
        <w:t>d</w:t>
      </w:r>
      <w:r w:rsidR="004B2C3A" w:rsidRPr="3AA4EB71">
        <w:rPr>
          <w:sz w:val="20"/>
          <w:szCs w:val="20"/>
        </w:rPr>
        <w:t xml:space="preserve">uring the </w:t>
      </w:r>
      <w:r w:rsidR="004B2C3A" w:rsidRPr="00B86184">
        <w:rPr>
          <w:i/>
          <w:iCs/>
          <w:sz w:val="20"/>
          <w:szCs w:val="20"/>
        </w:rPr>
        <w:t>scoping</w:t>
      </w:r>
      <w:r w:rsidR="004B2C3A" w:rsidRPr="3AA4EB71">
        <w:rPr>
          <w:sz w:val="20"/>
          <w:szCs w:val="20"/>
        </w:rPr>
        <w:t xml:space="preserve"> </w:t>
      </w:r>
      <w:r w:rsidR="00B121D3">
        <w:rPr>
          <w:sz w:val="20"/>
          <w:szCs w:val="20"/>
        </w:rPr>
        <w:t>stage</w:t>
      </w:r>
      <w:r w:rsidR="00B121D3" w:rsidRPr="3AA4EB71">
        <w:rPr>
          <w:sz w:val="20"/>
          <w:szCs w:val="20"/>
        </w:rPr>
        <w:t xml:space="preserve"> </w:t>
      </w:r>
      <w:r w:rsidR="004B2C3A" w:rsidRPr="3AA4EB71">
        <w:rPr>
          <w:sz w:val="20"/>
          <w:szCs w:val="20"/>
        </w:rPr>
        <w:t xml:space="preserve">of </w:t>
      </w:r>
      <w:r w:rsidR="00EB1DE5" w:rsidRPr="3AA4EB71">
        <w:rPr>
          <w:sz w:val="20"/>
          <w:szCs w:val="20"/>
        </w:rPr>
        <w:t xml:space="preserve">the </w:t>
      </w:r>
      <w:r w:rsidR="004B2C3A" w:rsidRPr="3AA4EB71">
        <w:rPr>
          <w:sz w:val="20"/>
          <w:szCs w:val="20"/>
        </w:rPr>
        <w:t xml:space="preserve">assessment </w:t>
      </w:r>
      <w:r w:rsidR="00E814DB" w:rsidRPr="3AA4EB71">
        <w:rPr>
          <w:sz w:val="20"/>
          <w:szCs w:val="20"/>
        </w:rPr>
        <w:t>to ensure</w:t>
      </w:r>
      <w:r w:rsidR="00422852" w:rsidRPr="3AA4EB71">
        <w:rPr>
          <w:sz w:val="20"/>
          <w:szCs w:val="20"/>
        </w:rPr>
        <w:t xml:space="preserve"> data</w:t>
      </w:r>
      <w:r w:rsidR="005F26EA" w:rsidRPr="3AA4EB71">
        <w:rPr>
          <w:sz w:val="20"/>
          <w:szCs w:val="20"/>
        </w:rPr>
        <w:t xml:space="preserve"> </w:t>
      </w:r>
      <w:r w:rsidR="00740AC6" w:rsidRPr="3AA4EB71">
        <w:rPr>
          <w:sz w:val="20"/>
          <w:szCs w:val="20"/>
        </w:rPr>
        <w:t xml:space="preserve">accuracy, </w:t>
      </w:r>
      <w:r w:rsidR="00422852" w:rsidRPr="3AA4EB71">
        <w:rPr>
          <w:sz w:val="20"/>
          <w:szCs w:val="20"/>
        </w:rPr>
        <w:t>validation,</w:t>
      </w:r>
      <w:r w:rsidR="00740AC6" w:rsidRPr="3AA4EB71">
        <w:rPr>
          <w:sz w:val="20"/>
          <w:szCs w:val="20"/>
        </w:rPr>
        <w:t xml:space="preserve"> and availability from the start of the process.</w:t>
      </w:r>
      <w:r w:rsidR="008D5F64" w:rsidRPr="3AA4EB71">
        <w:rPr>
          <w:sz w:val="20"/>
          <w:szCs w:val="20"/>
        </w:rPr>
        <w:t xml:space="preserve"> </w:t>
      </w:r>
      <w:r w:rsidR="1C7C743F" w:rsidRPr="3AA4EB71">
        <w:rPr>
          <w:sz w:val="20"/>
          <w:szCs w:val="20"/>
        </w:rPr>
        <w:t xml:space="preserve">It should also highlight any </w:t>
      </w:r>
      <w:r w:rsidR="13397641" w:rsidRPr="3AA4EB71">
        <w:rPr>
          <w:sz w:val="20"/>
          <w:szCs w:val="20"/>
        </w:rPr>
        <w:t>data gaps that can be addressed during the assessment.</w:t>
      </w:r>
    </w:p>
    <w:p w14:paraId="621431F9" w14:textId="77777777" w:rsidR="00C30EAF" w:rsidRDefault="00C30EAF" w:rsidP="00C30EA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F00" w:rsidRPr="004B591F" w14:paraId="6B9CE1DA" w14:textId="77777777" w:rsidTr="004B591F">
        <w:tc>
          <w:tcPr>
            <w:tcW w:w="9016" w:type="dxa"/>
            <w:tcBorders>
              <w:top w:val="nil"/>
              <w:left w:val="nil"/>
              <w:bottom w:val="nil"/>
              <w:right w:val="nil"/>
            </w:tcBorders>
            <w:shd w:val="clear" w:color="auto" w:fill="5B9BD5"/>
          </w:tcPr>
          <w:p w14:paraId="3BCE1232" w14:textId="77777777" w:rsidR="000C2F00" w:rsidRPr="004B591F" w:rsidRDefault="000C2F00" w:rsidP="004B591F">
            <w:pPr>
              <w:spacing w:after="0" w:line="240" w:lineRule="auto"/>
              <w:rPr>
                <w:color w:val="FFFFFF"/>
                <w:sz w:val="28"/>
                <w:szCs w:val="28"/>
              </w:rPr>
            </w:pPr>
            <w:r w:rsidRPr="004B591F">
              <w:rPr>
                <w:b/>
                <w:bCs/>
                <w:color w:val="FFFFFF"/>
                <w:sz w:val="28"/>
                <w:szCs w:val="28"/>
              </w:rPr>
              <w:t xml:space="preserve">Data </w:t>
            </w:r>
            <w:r w:rsidR="000817CD" w:rsidRPr="004B591F">
              <w:rPr>
                <w:b/>
                <w:bCs/>
                <w:color w:val="FFFFFF"/>
                <w:sz w:val="28"/>
                <w:szCs w:val="28"/>
              </w:rPr>
              <w:t>m</w:t>
            </w:r>
            <w:r w:rsidRPr="004B591F">
              <w:rPr>
                <w:b/>
                <w:bCs/>
                <w:color w:val="FFFFFF"/>
                <w:sz w:val="28"/>
                <w:szCs w:val="28"/>
              </w:rPr>
              <w:t>anagement</w:t>
            </w:r>
          </w:p>
        </w:tc>
      </w:tr>
    </w:tbl>
    <w:p w14:paraId="7C91524A" w14:textId="77777777" w:rsidR="000C2F00" w:rsidRDefault="000C2F00" w:rsidP="00C30EAF">
      <w:pPr>
        <w:spacing w:after="0" w:line="240" w:lineRule="auto"/>
      </w:pPr>
    </w:p>
    <w:p w14:paraId="6E0EE8E0" w14:textId="77777777" w:rsidR="000C496D" w:rsidRPr="00AD091A" w:rsidRDefault="00B01ED4" w:rsidP="00C30EAF">
      <w:pPr>
        <w:spacing w:after="0" w:line="240" w:lineRule="auto"/>
        <w:rPr>
          <w:rStyle w:val="normaltextrun"/>
          <w:rFonts w:cs="Calibri Light"/>
          <w:color w:val="000000"/>
          <w:sz w:val="20"/>
          <w:szCs w:val="20"/>
        </w:rPr>
      </w:pPr>
      <w:r w:rsidRPr="00AD091A">
        <w:rPr>
          <w:sz w:val="20"/>
          <w:szCs w:val="20"/>
        </w:rPr>
        <w:t xml:space="preserve">Data management </w:t>
      </w:r>
      <w:r w:rsidR="00F56B68" w:rsidRPr="00AD091A">
        <w:rPr>
          <w:sz w:val="20"/>
          <w:szCs w:val="20"/>
        </w:rPr>
        <w:t>involves</w:t>
      </w:r>
      <w:r w:rsidR="001365F1" w:rsidRPr="00AD091A">
        <w:rPr>
          <w:sz w:val="20"/>
          <w:szCs w:val="20"/>
        </w:rPr>
        <w:t xml:space="preserve"> planning for all stages o</w:t>
      </w:r>
      <w:r w:rsidR="00244E56" w:rsidRPr="00AD091A">
        <w:rPr>
          <w:sz w:val="20"/>
          <w:szCs w:val="20"/>
        </w:rPr>
        <w:t>f th</w:t>
      </w:r>
      <w:r w:rsidR="001365F1" w:rsidRPr="00AD091A">
        <w:rPr>
          <w:sz w:val="20"/>
          <w:szCs w:val="20"/>
        </w:rPr>
        <w:t xml:space="preserve">e data lifecycle and </w:t>
      </w:r>
      <w:r w:rsidR="00244E56" w:rsidRPr="00AD091A">
        <w:rPr>
          <w:sz w:val="20"/>
          <w:szCs w:val="20"/>
        </w:rPr>
        <w:t xml:space="preserve">is implemented throughout the </w:t>
      </w:r>
      <w:r w:rsidR="00B0304B">
        <w:rPr>
          <w:sz w:val="20"/>
          <w:szCs w:val="20"/>
        </w:rPr>
        <w:t xml:space="preserve">assessment </w:t>
      </w:r>
      <w:r w:rsidR="00244E56" w:rsidRPr="00AD091A">
        <w:rPr>
          <w:sz w:val="20"/>
          <w:szCs w:val="20"/>
        </w:rPr>
        <w:t xml:space="preserve">process. </w:t>
      </w:r>
      <w:r w:rsidR="00740AC6" w:rsidRPr="00AD091A">
        <w:rPr>
          <w:sz w:val="20"/>
          <w:szCs w:val="20"/>
        </w:rPr>
        <w:t>Good</w:t>
      </w:r>
      <w:r w:rsidR="000C496D" w:rsidRPr="00AD091A">
        <w:rPr>
          <w:sz w:val="20"/>
          <w:szCs w:val="20"/>
        </w:rPr>
        <w:t xml:space="preserve"> data management supports the effective use of data</w:t>
      </w:r>
      <w:r w:rsidR="00DF5094" w:rsidRPr="00AD091A">
        <w:rPr>
          <w:sz w:val="20"/>
          <w:szCs w:val="20"/>
        </w:rPr>
        <w:t xml:space="preserve"> and can</w:t>
      </w:r>
      <w:r w:rsidR="00E978B9" w:rsidRPr="00AD091A">
        <w:rPr>
          <w:rStyle w:val="normaltextrun"/>
          <w:rFonts w:cs="Calibri Light"/>
          <w:color w:val="222222"/>
          <w:sz w:val="20"/>
          <w:szCs w:val="20"/>
          <w:shd w:val="clear" w:color="auto" w:fill="FFFFFF"/>
        </w:rPr>
        <w:t xml:space="preserve"> increase</w:t>
      </w:r>
      <w:r w:rsidR="00B827F5" w:rsidRPr="00AD091A">
        <w:rPr>
          <w:rStyle w:val="normaltextrun"/>
          <w:rFonts w:cs="Calibri Light"/>
          <w:color w:val="222222"/>
          <w:sz w:val="20"/>
          <w:szCs w:val="20"/>
          <w:shd w:val="clear" w:color="auto" w:fill="FFFFFF"/>
        </w:rPr>
        <w:t xml:space="preserve"> data access and use</w:t>
      </w:r>
      <w:r w:rsidR="336A01E4" w:rsidRPr="00AD091A">
        <w:rPr>
          <w:rStyle w:val="normaltextrun"/>
          <w:rFonts w:cs="Calibri Light"/>
          <w:color w:val="222222"/>
          <w:sz w:val="20"/>
          <w:szCs w:val="20"/>
          <w:shd w:val="clear" w:color="auto" w:fill="FFFFFF"/>
        </w:rPr>
        <w:t xml:space="preserve"> by </w:t>
      </w:r>
      <w:r w:rsidR="009C7A7B">
        <w:rPr>
          <w:rStyle w:val="normaltextrun"/>
          <w:rFonts w:cs="Calibri Light"/>
          <w:color w:val="222222"/>
          <w:sz w:val="20"/>
          <w:szCs w:val="20"/>
          <w:shd w:val="clear" w:color="auto" w:fill="FFFFFF"/>
        </w:rPr>
        <w:t xml:space="preserve">both developers and </w:t>
      </w:r>
      <w:r w:rsidR="336A01E4" w:rsidRPr="00AD091A">
        <w:rPr>
          <w:rStyle w:val="normaltextrun"/>
          <w:rFonts w:cs="Calibri Light"/>
          <w:color w:val="222222"/>
          <w:sz w:val="20"/>
          <w:szCs w:val="20"/>
          <w:shd w:val="clear" w:color="auto" w:fill="FFFFFF"/>
        </w:rPr>
        <w:t>users of the assessment</w:t>
      </w:r>
      <w:r w:rsidR="00B827F5" w:rsidRPr="00AD091A">
        <w:rPr>
          <w:rStyle w:val="normaltextrun"/>
          <w:rFonts w:cs="Calibri Light"/>
          <w:color w:val="222222"/>
          <w:sz w:val="20"/>
          <w:szCs w:val="20"/>
          <w:shd w:val="clear" w:color="auto" w:fill="FFFFFF"/>
        </w:rPr>
        <w:t>, increase operational efficiency, reduce the likelihood of mistakes or the loss of data</w:t>
      </w:r>
      <w:r w:rsidR="00E978B9" w:rsidRPr="00AD091A">
        <w:rPr>
          <w:rStyle w:val="normaltextrun"/>
          <w:rFonts w:cs="Calibri Light"/>
          <w:color w:val="222222"/>
          <w:sz w:val="20"/>
          <w:szCs w:val="20"/>
          <w:shd w:val="clear" w:color="auto" w:fill="FFFFFF"/>
        </w:rPr>
        <w:t>,</w:t>
      </w:r>
      <w:r w:rsidR="00B827F5" w:rsidRPr="00AD091A">
        <w:rPr>
          <w:rStyle w:val="normaltextrun"/>
          <w:rFonts w:cs="Calibri Light"/>
          <w:color w:val="222222"/>
          <w:sz w:val="20"/>
          <w:szCs w:val="20"/>
          <w:shd w:val="clear" w:color="auto" w:fill="FFFFFF"/>
        </w:rPr>
        <w:t xml:space="preserve"> and </w:t>
      </w:r>
      <w:r w:rsidR="00B827F5" w:rsidRPr="00AD091A">
        <w:rPr>
          <w:rStyle w:val="normaltextrun"/>
          <w:rFonts w:cs="Calibri Light"/>
          <w:color w:val="000000"/>
          <w:sz w:val="20"/>
          <w:szCs w:val="20"/>
        </w:rPr>
        <w:t xml:space="preserve">help keep data secure.  </w:t>
      </w:r>
      <w:r w:rsidR="00785EC8" w:rsidRPr="00AD091A">
        <w:rPr>
          <w:rStyle w:val="normaltextrun"/>
          <w:rFonts w:cs="Calibri Light"/>
          <w:color w:val="000000"/>
          <w:sz w:val="20"/>
          <w:szCs w:val="20"/>
        </w:rPr>
        <w:t>Strong data</w:t>
      </w:r>
      <w:r w:rsidR="00B827F5" w:rsidRPr="00AD091A">
        <w:rPr>
          <w:rStyle w:val="normaltextrun"/>
          <w:rFonts w:cs="Calibri Light"/>
          <w:color w:val="000000"/>
          <w:sz w:val="20"/>
          <w:szCs w:val="20"/>
        </w:rPr>
        <w:t xml:space="preserve"> management</w:t>
      </w:r>
      <w:r w:rsidR="00785EC8" w:rsidRPr="00AD091A">
        <w:rPr>
          <w:rStyle w:val="normaltextrun"/>
          <w:rFonts w:cs="Calibri Light"/>
          <w:color w:val="000000"/>
          <w:sz w:val="20"/>
          <w:szCs w:val="20"/>
        </w:rPr>
        <w:t xml:space="preserve"> strategies for</w:t>
      </w:r>
      <w:r w:rsidR="008745BD" w:rsidRPr="00AD091A">
        <w:rPr>
          <w:rStyle w:val="normaltextrun"/>
          <w:rFonts w:cs="Calibri Light"/>
          <w:color w:val="000000"/>
          <w:sz w:val="20"/>
          <w:szCs w:val="20"/>
        </w:rPr>
        <w:t xml:space="preserve"> d</w:t>
      </w:r>
      <w:r w:rsidR="00B827F5" w:rsidRPr="00AD091A">
        <w:rPr>
          <w:rStyle w:val="normaltextrun"/>
          <w:rFonts w:cs="Calibri Light"/>
          <w:color w:val="000000"/>
          <w:sz w:val="20"/>
          <w:szCs w:val="20"/>
        </w:rPr>
        <w:t xml:space="preserve">ata storage, usage, disposal, and sharing are key for making </w:t>
      </w:r>
      <w:r w:rsidR="005B0127" w:rsidRPr="00AD091A">
        <w:rPr>
          <w:rStyle w:val="normaltextrun"/>
          <w:rFonts w:cs="Calibri Light"/>
          <w:color w:val="000000"/>
          <w:sz w:val="20"/>
          <w:szCs w:val="20"/>
        </w:rPr>
        <w:t xml:space="preserve">data use </w:t>
      </w:r>
      <w:r w:rsidR="00B827F5" w:rsidRPr="00AD091A">
        <w:rPr>
          <w:rStyle w:val="normaltextrun"/>
          <w:rFonts w:cs="Calibri Light"/>
          <w:color w:val="000000"/>
          <w:sz w:val="20"/>
          <w:szCs w:val="20"/>
        </w:rPr>
        <w:t xml:space="preserve">processes secure and efficient. </w:t>
      </w:r>
    </w:p>
    <w:p w14:paraId="4D08CD4A" w14:textId="77777777" w:rsidR="00C30EAF" w:rsidRPr="00AD091A" w:rsidRDefault="00C30EAF" w:rsidP="00C30EAF">
      <w:pPr>
        <w:spacing w:after="0" w:line="240" w:lineRule="auto"/>
        <w:rPr>
          <w:sz w:val="20"/>
          <w:szCs w:val="20"/>
        </w:rPr>
      </w:pPr>
    </w:p>
    <w:tbl>
      <w:tblPr>
        <w:tblpPr w:leftFromText="180" w:rightFromText="180" w:vertAnchor="text" w:horzAnchor="page" w:tblpX="691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tblGrid>
      <w:tr w:rsidR="00B1625E" w:rsidRPr="004B591F" w14:paraId="6EBCAFE0" w14:textId="77777777" w:rsidTr="004B591F">
        <w:trPr>
          <w:trHeight w:val="1340"/>
        </w:trPr>
        <w:tc>
          <w:tcPr>
            <w:tcW w:w="3505" w:type="dxa"/>
            <w:shd w:val="clear" w:color="auto" w:fill="auto"/>
          </w:tcPr>
          <w:p w14:paraId="65B869B8" w14:textId="77777777" w:rsidR="00B1625E" w:rsidRPr="004B591F" w:rsidRDefault="19230AE1" w:rsidP="004B591F">
            <w:pPr>
              <w:autoSpaceDE w:val="0"/>
              <w:autoSpaceDN w:val="0"/>
              <w:adjustRightInd w:val="0"/>
              <w:spacing w:after="0" w:line="240" w:lineRule="auto"/>
              <w:rPr>
                <w:sz w:val="20"/>
                <w:szCs w:val="20"/>
              </w:rPr>
            </w:pPr>
            <w:r w:rsidRPr="004B591F">
              <w:rPr>
                <w:b/>
                <w:bCs/>
                <w:sz w:val="20"/>
                <w:szCs w:val="20"/>
              </w:rPr>
              <w:t>Consider your budget</w:t>
            </w:r>
            <w:r w:rsidRPr="004B591F">
              <w:rPr>
                <w:sz w:val="20"/>
                <w:szCs w:val="20"/>
              </w:rPr>
              <w:t xml:space="preserve">: Data management will have costs associated with it in terms of data storage, data security, and staff time. These costs should be considered at the beginning of the </w:t>
            </w:r>
            <w:r w:rsidR="2856BFAD" w:rsidRPr="004B591F">
              <w:rPr>
                <w:sz w:val="20"/>
                <w:szCs w:val="20"/>
              </w:rPr>
              <w:t xml:space="preserve">national ecosystem assessment </w:t>
            </w:r>
            <w:r w:rsidRPr="004B591F">
              <w:rPr>
                <w:sz w:val="20"/>
                <w:szCs w:val="20"/>
              </w:rPr>
              <w:t>process.</w:t>
            </w:r>
          </w:p>
        </w:tc>
      </w:tr>
    </w:tbl>
    <w:p w14:paraId="57B42420" w14:textId="7699D1C8" w:rsidR="00907FB7" w:rsidRPr="002B68B6" w:rsidRDefault="530D92E1" w:rsidP="002B68B6">
      <w:pPr>
        <w:spacing w:after="0" w:line="240" w:lineRule="auto"/>
        <w:rPr>
          <w:rFonts w:cs="Calibri Light"/>
          <w:color w:val="000000"/>
          <w:sz w:val="20"/>
          <w:szCs w:val="20"/>
        </w:rPr>
      </w:pPr>
      <w:r w:rsidRPr="3AA4EB71">
        <w:rPr>
          <w:sz w:val="20"/>
          <w:szCs w:val="20"/>
        </w:rPr>
        <w:t>A</w:t>
      </w:r>
      <w:r w:rsidRPr="3AA4EB71">
        <w:rPr>
          <w:b/>
          <w:bCs/>
          <w:sz w:val="20"/>
          <w:szCs w:val="20"/>
        </w:rPr>
        <w:t xml:space="preserve"> data management plan</w:t>
      </w:r>
      <w:r w:rsidRPr="3AA4EB71">
        <w:rPr>
          <w:sz w:val="20"/>
          <w:szCs w:val="20"/>
        </w:rPr>
        <w:t xml:space="preserve"> </w:t>
      </w:r>
      <w:r w:rsidR="4D9A56F5" w:rsidRPr="3AA4EB71">
        <w:rPr>
          <w:sz w:val="20"/>
          <w:szCs w:val="20"/>
        </w:rPr>
        <w:t xml:space="preserve">outlining </w:t>
      </w:r>
      <w:r w:rsidR="007551B0" w:rsidRPr="3AA4EB71">
        <w:rPr>
          <w:sz w:val="20"/>
          <w:szCs w:val="20"/>
        </w:rPr>
        <w:t xml:space="preserve">agreed processes </w:t>
      </w:r>
      <w:r w:rsidR="00A95850">
        <w:rPr>
          <w:sz w:val="20"/>
          <w:szCs w:val="20"/>
        </w:rPr>
        <w:t>can</w:t>
      </w:r>
      <w:r w:rsidR="00A95850" w:rsidRPr="3AA4EB71">
        <w:rPr>
          <w:sz w:val="20"/>
          <w:szCs w:val="20"/>
        </w:rPr>
        <w:t xml:space="preserve"> </w:t>
      </w:r>
      <w:r w:rsidRPr="3AA4EB71">
        <w:rPr>
          <w:sz w:val="20"/>
          <w:szCs w:val="20"/>
        </w:rPr>
        <w:t xml:space="preserve">be developed in the </w:t>
      </w:r>
      <w:r w:rsidR="3E7EE49C" w:rsidRPr="00B86184">
        <w:rPr>
          <w:i/>
          <w:iCs/>
          <w:sz w:val="20"/>
          <w:szCs w:val="20"/>
        </w:rPr>
        <w:t>scoping</w:t>
      </w:r>
      <w:r w:rsidR="3E7EE49C" w:rsidRPr="3AA4EB71">
        <w:rPr>
          <w:sz w:val="20"/>
          <w:szCs w:val="20"/>
        </w:rPr>
        <w:t xml:space="preserve"> stage </w:t>
      </w:r>
      <w:r w:rsidRPr="3AA4EB71">
        <w:rPr>
          <w:sz w:val="20"/>
          <w:szCs w:val="20"/>
        </w:rPr>
        <w:t xml:space="preserve">of the </w:t>
      </w:r>
      <w:r w:rsidR="007551B0" w:rsidRPr="3AA4EB71">
        <w:rPr>
          <w:sz w:val="20"/>
          <w:szCs w:val="20"/>
        </w:rPr>
        <w:t>assessment</w:t>
      </w:r>
      <w:r w:rsidR="2946BB60" w:rsidRPr="3AA4EB71">
        <w:rPr>
          <w:sz w:val="20"/>
          <w:szCs w:val="20"/>
        </w:rPr>
        <w:t xml:space="preserve"> before data and resources are gathered or </w:t>
      </w:r>
      <w:proofErr w:type="spellStart"/>
      <w:r w:rsidR="2946BB60" w:rsidRPr="3AA4EB71">
        <w:rPr>
          <w:sz w:val="20"/>
          <w:szCs w:val="20"/>
        </w:rPr>
        <w:t>analysed</w:t>
      </w:r>
      <w:proofErr w:type="spellEnd"/>
      <w:r w:rsidR="007B35DA">
        <w:rPr>
          <w:sz w:val="20"/>
          <w:szCs w:val="20"/>
        </w:rPr>
        <w:t>.</w:t>
      </w:r>
      <w:r w:rsidR="4EAEF14C" w:rsidRPr="004B591F">
        <w:rPr>
          <w:rStyle w:val="normaltextrun"/>
          <w:rFonts w:cs="Calibri Light"/>
          <w:color w:val="000000"/>
          <w:sz w:val="20"/>
          <w:szCs w:val="20"/>
        </w:rPr>
        <w:t xml:space="preserve"> </w:t>
      </w:r>
      <w:r w:rsidR="007B35DA">
        <w:rPr>
          <w:rStyle w:val="normaltextrun"/>
          <w:rFonts w:cs="Calibri Light"/>
          <w:color w:val="000000"/>
          <w:sz w:val="20"/>
          <w:szCs w:val="20"/>
        </w:rPr>
        <w:t xml:space="preserve">This can </w:t>
      </w:r>
      <w:r w:rsidR="4EAEF14C" w:rsidRPr="004B591F">
        <w:rPr>
          <w:rStyle w:val="normaltextrun"/>
          <w:rFonts w:cs="Calibri Light"/>
          <w:color w:val="000000"/>
          <w:sz w:val="20"/>
          <w:szCs w:val="20"/>
        </w:rPr>
        <w:t xml:space="preserve">ensure consistency across an organization and reduce data related costs by increasing efficiency. </w:t>
      </w:r>
    </w:p>
    <w:p w14:paraId="34DAD44A" w14:textId="77777777" w:rsidR="00DB5E3D" w:rsidRPr="004B591F" w:rsidRDefault="00DB5E3D" w:rsidP="001A2E88">
      <w:pPr>
        <w:autoSpaceDE w:val="0"/>
        <w:autoSpaceDN w:val="0"/>
        <w:adjustRightInd w:val="0"/>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73DA8" w:rsidRPr="004B591F" w14:paraId="0FB0FA17" w14:textId="77777777" w:rsidTr="004B591F">
        <w:tc>
          <w:tcPr>
            <w:tcW w:w="9016" w:type="dxa"/>
            <w:shd w:val="clear" w:color="auto" w:fill="auto"/>
          </w:tcPr>
          <w:p w14:paraId="4A0EED9A" w14:textId="77777777" w:rsidR="00B10DFB" w:rsidRPr="004B591F" w:rsidRDefault="7BAC9CDF" w:rsidP="004B591F">
            <w:pPr>
              <w:shd w:val="clear" w:color="auto" w:fill="5B9BD5"/>
              <w:spacing w:after="0" w:line="240" w:lineRule="auto"/>
              <w:rPr>
                <w:b/>
                <w:bCs/>
                <w:color w:val="FFFFFF"/>
                <w:sz w:val="24"/>
                <w:szCs w:val="24"/>
              </w:rPr>
            </w:pPr>
            <w:r w:rsidRPr="004B591F">
              <w:rPr>
                <w:b/>
                <w:bCs/>
                <w:color w:val="FFFFFF"/>
                <w:sz w:val="24"/>
                <w:szCs w:val="24"/>
              </w:rPr>
              <w:t xml:space="preserve">Important considerations </w:t>
            </w:r>
            <w:r w:rsidR="5C88D89D" w:rsidRPr="004B591F">
              <w:rPr>
                <w:b/>
                <w:bCs/>
                <w:color w:val="FFFFFF"/>
                <w:sz w:val="24"/>
                <w:szCs w:val="24"/>
              </w:rPr>
              <w:t xml:space="preserve">for a </w:t>
            </w:r>
            <w:r w:rsidRPr="004B591F">
              <w:rPr>
                <w:b/>
                <w:bCs/>
                <w:color w:val="FFFFFF"/>
                <w:sz w:val="24"/>
                <w:szCs w:val="24"/>
              </w:rPr>
              <w:t>data management plan</w:t>
            </w:r>
            <w:r w:rsidR="5FBE6AC0" w:rsidRPr="004B591F">
              <w:rPr>
                <w:b/>
                <w:bCs/>
                <w:color w:val="FFFFFF"/>
                <w:sz w:val="24"/>
                <w:szCs w:val="24"/>
              </w:rPr>
              <w:t>:</w:t>
            </w:r>
          </w:p>
          <w:p w14:paraId="39BE1B2A" w14:textId="77777777" w:rsidR="00B10DFB" w:rsidRPr="004B591F" w:rsidRDefault="00B10DFB" w:rsidP="004B591F">
            <w:pPr>
              <w:spacing w:after="0" w:line="240" w:lineRule="auto"/>
              <w:rPr>
                <w:b/>
                <w:bCs/>
                <w:sz w:val="20"/>
                <w:szCs w:val="20"/>
              </w:rPr>
            </w:pPr>
          </w:p>
          <w:tbl>
            <w:tblPr>
              <w:tblpPr w:leftFromText="180" w:rightFromText="180" w:vertAnchor="text" w:horzAnchor="margin" w:tblpXSpec="right" w:tblpY="675"/>
              <w:tblOverlap w:val="never"/>
              <w:tblW w:w="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tblGrid>
            <w:tr w:rsidR="00B1625E" w:rsidRPr="004B591F" w14:paraId="1ED1C7F4" w14:textId="77777777" w:rsidTr="004B591F">
              <w:trPr>
                <w:trHeight w:val="2331"/>
              </w:trPr>
              <w:tc>
                <w:tcPr>
                  <w:tcW w:w="4695" w:type="dxa"/>
                  <w:shd w:val="clear" w:color="auto" w:fill="auto"/>
                </w:tcPr>
                <w:p w14:paraId="4D24FB84" w14:textId="77777777" w:rsidR="00B1625E" w:rsidRPr="004B591F" w:rsidRDefault="5429B06A" w:rsidP="004B591F">
                  <w:pPr>
                    <w:spacing w:after="0" w:line="240" w:lineRule="auto"/>
                    <w:rPr>
                      <w:rFonts w:cs="Calibri Light"/>
                      <w:color w:val="000000"/>
                      <w:sz w:val="20"/>
                      <w:szCs w:val="20"/>
                    </w:rPr>
                  </w:pPr>
                  <w:r w:rsidRPr="004B591F">
                    <w:rPr>
                      <w:b/>
                      <w:bCs/>
                      <w:sz w:val="20"/>
                      <w:szCs w:val="20"/>
                    </w:rPr>
                    <w:t xml:space="preserve">Data management is everyone’s responsibility. </w:t>
                  </w:r>
                  <w:r w:rsidRPr="004B591F">
                    <w:rPr>
                      <w:sz w:val="20"/>
                      <w:szCs w:val="20"/>
                    </w:rPr>
                    <w:t>The technical support unit is usually responsible for the organization and storage of data used in the assessment process</w:t>
                  </w:r>
                  <w:r w:rsidR="2784F51D" w:rsidRPr="004B591F">
                    <w:rPr>
                      <w:sz w:val="20"/>
                      <w:szCs w:val="20"/>
                    </w:rPr>
                    <w:t>. H</w:t>
                  </w:r>
                  <w:r w:rsidRPr="004B591F">
                    <w:rPr>
                      <w:sz w:val="20"/>
                      <w:szCs w:val="20"/>
                    </w:rPr>
                    <w:t xml:space="preserve">owever, all authors are responsible for sourcing data and metadata, and adhering to the data management plan. Data management roles and responsibilities </w:t>
                  </w:r>
                  <w:r w:rsidR="59D68E6A" w:rsidRPr="004B591F">
                    <w:rPr>
                      <w:sz w:val="20"/>
                      <w:szCs w:val="20"/>
                    </w:rPr>
                    <w:t>c</w:t>
                  </w:r>
                  <w:r w:rsidRPr="004B591F">
                    <w:rPr>
                      <w:sz w:val="20"/>
                      <w:szCs w:val="20"/>
                    </w:rPr>
                    <w:t xml:space="preserve">ould be clearly assigned to </w:t>
                  </w:r>
                  <w:r w:rsidR="59D68E6A" w:rsidRPr="004B591F">
                    <w:rPr>
                      <w:sz w:val="20"/>
                      <w:szCs w:val="20"/>
                    </w:rPr>
                    <w:t xml:space="preserve">specific </w:t>
                  </w:r>
                  <w:r w:rsidRPr="004B591F">
                    <w:rPr>
                      <w:sz w:val="20"/>
                      <w:szCs w:val="20"/>
                    </w:rPr>
                    <w:t>individuals and teams during the planning process</w:t>
                  </w:r>
                  <w:r w:rsidR="2576F648" w:rsidRPr="004B591F">
                    <w:rPr>
                      <w:sz w:val="20"/>
                      <w:szCs w:val="20"/>
                    </w:rPr>
                    <w:t xml:space="preserve"> of the assessment</w:t>
                  </w:r>
                  <w:r w:rsidRPr="004B591F">
                    <w:rPr>
                      <w:sz w:val="20"/>
                      <w:szCs w:val="20"/>
                    </w:rPr>
                    <w:t xml:space="preserve">. </w:t>
                  </w:r>
                </w:p>
              </w:tc>
            </w:tr>
          </w:tbl>
          <w:p w14:paraId="70F09CAD" w14:textId="77777777" w:rsidR="00C73DA8" w:rsidRPr="004B591F" w:rsidRDefault="641BDB79" w:rsidP="004B591F">
            <w:pPr>
              <w:spacing w:after="0" w:line="240" w:lineRule="auto"/>
              <w:rPr>
                <w:sz w:val="20"/>
                <w:szCs w:val="20"/>
              </w:rPr>
            </w:pPr>
            <w:r w:rsidRPr="004B591F">
              <w:rPr>
                <w:b/>
                <w:bCs/>
                <w:sz w:val="20"/>
                <w:szCs w:val="20"/>
              </w:rPr>
              <w:t xml:space="preserve">Strong file naming and cataloguing conventions </w:t>
            </w:r>
            <w:r w:rsidR="009C7A7B" w:rsidRPr="004B591F">
              <w:rPr>
                <w:b/>
                <w:bCs/>
                <w:sz w:val="20"/>
                <w:szCs w:val="20"/>
              </w:rPr>
              <w:t>can</w:t>
            </w:r>
            <w:r w:rsidRPr="004B591F">
              <w:rPr>
                <w:b/>
                <w:bCs/>
                <w:sz w:val="20"/>
                <w:szCs w:val="20"/>
              </w:rPr>
              <w:t xml:space="preserve"> be defined and implemented across the </w:t>
            </w:r>
            <w:r w:rsidR="3FFC12B3" w:rsidRPr="004B591F">
              <w:rPr>
                <w:b/>
                <w:bCs/>
                <w:sz w:val="20"/>
                <w:szCs w:val="20"/>
              </w:rPr>
              <w:t xml:space="preserve">assessment </w:t>
            </w:r>
            <w:r w:rsidRPr="004B591F">
              <w:rPr>
                <w:b/>
                <w:bCs/>
                <w:sz w:val="20"/>
                <w:szCs w:val="20"/>
              </w:rPr>
              <w:t>team.</w:t>
            </w:r>
            <w:r w:rsidRPr="004B591F">
              <w:rPr>
                <w:sz w:val="20"/>
                <w:szCs w:val="20"/>
              </w:rPr>
              <w:t xml:space="preserve"> This will allow</w:t>
            </w:r>
            <w:r w:rsidR="009C7A7B" w:rsidRPr="004B591F">
              <w:rPr>
                <w:sz w:val="20"/>
                <w:szCs w:val="20"/>
              </w:rPr>
              <w:t xml:space="preserve"> </w:t>
            </w:r>
            <w:r w:rsidR="009C7A7B" w:rsidRPr="004B591F">
              <w:t>authors and other</w:t>
            </w:r>
            <w:r w:rsidRPr="004B591F">
              <w:rPr>
                <w:sz w:val="20"/>
                <w:szCs w:val="20"/>
              </w:rPr>
              <w:t xml:space="preserve"> team members to easily find, use, and update data. </w:t>
            </w:r>
            <w:r w:rsidR="7300E559" w:rsidRPr="004B591F">
              <w:rPr>
                <w:sz w:val="20"/>
                <w:szCs w:val="20"/>
              </w:rPr>
              <w:t>Ideally, both t</w:t>
            </w:r>
            <w:r w:rsidRPr="004B591F">
              <w:rPr>
                <w:sz w:val="20"/>
                <w:szCs w:val="20"/>
              </w:rPr>
              <w:t xml:space="preserve">he naming and catalogue conventions </w:t>
            </w:r>
            <w:r w:rsidR="7300E559" w:rsidRPr="004B591F">
              <w:rPr>
                <w:sz w:val="20"/>
                <w:szCs w:val="20"/>
              </w:rPr>
              <w:t xml:space="preserve">are </w:t>
            </w:r>
            <w:r w:rsidRPr="004B591F">
              <w:rPr>
                <w:sz w:val="20"/>
                <w:szCs w:val="20"/>
              </w:rPr>
              <w:t xml:space="preserve">user friendly and </w:t>
            </w:r>
            <w:r w:rsidR="10E88A31" w:rsidRPr="004B591F">
              <w:rPr>
                <w:sz w:val="20"/>
                <w:szCs w:val="20"/>
              </w:rPr>
              <w:t>future friendly</w:t>
            </w:r>
            <w:r w:rsidRPr="004B591F">
              <w:rPr>
                <w:sz w:val="20"/>
                <w:szCs w:val="20"/>
              </w:rPr>
              <w:t>. Tips for file naming best practices include:</w:t>
            </w:r>
          </w:p>
          <w:p w14:paraId="59B78C29" w14:textId="77777777" w:rsidR="00B86202" w:rsidRPr="004B591F" w:rsidRDefault="3A05A9F4" w:rsidP="004B591F">
            <w:pPr>
              <w:pStyle w:val="ListParagraph"/>
              <w:numPr>
                <w:ilvl w:val="0"/>
                <w:numId w:val="1"/>
              </w:numPr>
              <w:spacing w:after="0" w:line="240" w:lineRule="auto"/>
              <w:rPr>
                <w:sz w:val="20"/>
                <w:szCs w:val="20"/>
              </w:rPr>
            </w:pPr>
            <w:r w:rsidRPr="004B591F">
              <w:rPr>
                <w:sz w:val="20"/>
                <w:szCs w:val="20"/>
              </w:rPr>
              <w:t xml:space="preserve">A </w:t>
            </w:r>
            <w:r w:rsidR="491F6E18" w:rsidRPr="004B591F">
              <w:rPr>
                <w:sz w:val="20"/>
                <w:szCs w:val="20"/>
              </w:rPr>
              <w:t xml:space="preserve">folder hierarchy that fits the structure of the </w:t>
            </w:r>
            <w:r w:rsidR="7300E559" w:rsidRPr="004B591F">
              <w:rPr>
                <w:sz w:val="20"/>
                <w:szCs w:val="20"/>
              </w:rPr>
              <w:t>assessment</w:t>
            </w:r>
            <w:r w:rsidR="4704419C" w:rsidRPr="004B591F">
              <w:rPr>
                <w:sz w:val="20"/>
                <w:szCs w:val="20"/>
              </w:rPr>
              <w:t>.</w:t>
            </w:r>
          </w:p>
          <w:p w14:paraId="7188EFB6" w14:textId="77777777" w:rsidR="00C73DA8" w:rsidRPr="004B591F" w:rsidRDefault="2D420393" w:rsidP="004B591F">
            <w:pPr>
              <w:pStyle w:val="ListParagraph"/>
              <w:numPr>
                <w:ilvl w:val="0"/>
                <w:numId w:val="1"/>
              </w:numPr>
              <w:spacing w:after="0" w:line="240" w:lineRule="auto"/>
              <w:rPr>
                <w:sz w:val="20"/>
                <w:szCs w:val="20"/>
              </w:rPr>
            </w:pPr>
            <w:r w:rsidRPr="004B591F">
              <w:rPr>
                <w:sz w:val="20"/>
                <w:szCs w:val="20"/>
              </w:rPr>
              <w:t>Use short but descriptive f</w:t>
            </w:r>
            <w:r w:rsidR="641BDB79" w:rsidRPr="004B591F">
              <w:rPr>
                <w:sz w:val="20"/>
                <w:szCs w:val="20"/>
              </w:rPr>
              <w:t xml:space="preserve">ile names </w:t>
            </w:r>
            <w:r w:rsidR="59D68E6A" w:rsidRPr="004B591F">
              <w:rPr>
                <w:sz w:val="20"/>
                <w:szCs w:val="20"/>
              </w:rPr>
              <w:t>consistently</w:t>
            </w:r>
            <w:r w:rsidR="4704419C" w:rsidRPr="004B591F">
              <w:rPr>
                <w:sz w:val="20"/>
                <w:szCs w:val="20"/>
              </w:rPr>
              <w:t>.</w:t>
            </w:r>
          </w:p>
          <w:p w14:paraId="2D610BC2" w14:textId="77777777" w:rsidR="00C73DA8" w:rsidRPr="004B591F" w:rsidRDefault="59D68E6A" w:rsidP="004B591F">
            <w:pPr>
              <w:pStyle w:val="ListParagraph"/>
              <w:numPr>
                <w:ilvl w:val="0"/>
                <w:numId w:val="1"/>
              </w:numPr>
              <w:spacing w:after="0" w:line="240" w:lineRule="auto"/>
              <w:rPr>
                <w:sz w:val="20"/>
                <w:szCs w:val="20"/>
              </w:rPr>
            </w:pPr>
            <w:r w:rsidRPr="004B591F">
              <w:rPr>
                <w:sz w:val="20"/>
                <w:szCs w:val="20"/>
              </w:rPr>
              <w:t>Use a consistent format to include dates in f</w:t>
            </w:r>
            <w:r w:rsidR="01B8495D" w:rsidRPr="004B591F">
              <w:rPr>
                <w:sz w:val="20"/>
                <w:szCs w:val="20"/>
              </w:rPr>
              <w:t>ile names.</w:t>
            </w:r>
            <w:r w:rsidR="641BDB79" w:rsidRPr="004B591F">
              <w:rPr>
                <w:sz w:val="20"/>
                <w:szCs w:val="20"/>
              </w:rPr>
              <w:t xml:space="preserve"> YYYYMMDD is suggested</w:t>
            </w:r>
            <w:r w:rsidR="00FB1D5C">
              <w:rPr>
                <w:sz w:val="20"/>
                <w:szCs w:val="20"/>
              </w:rPr>
              <w:t>.</w:t>
            </w:r>
          </w:p>
          <w:p w14:paraId="7F0CE804" w14:textId="77777777" w:rsidR="00C73DA8" w:rsidRPr="004B591F" w:rsidRDefault="641BDB79" w:rsidP="004B591F">
            <w:pPr>
              <w:pStyle w:val="ListParagraph"/>
              <w:numPr>
                <w:ilvl w:val="0"/>
                <w:numId w:val="1"/>
              </w:numPr>
              <w:spacing w:after="0" w:line="240" w:lineRule="auto"/>
              <w:rPr>
                <w:sz w:val="20"/>
                <w:szCs w:val="20"/>
              </w:rPr>
            </w:pPr>
            <w:r w:rsidRPr="004B591F">
              <w:rPr>
                <w:sz w:val="20"/>
                <w:szCs w:val="20"/>
              </w:rPr>
              <w:t>Include a version number</w:t>
            </w:r>
            <w:r w:rsidR="4704419C" w:rsidRPr="004B591F">
              <w:rPr>
                <w:sz w:val="20"/>
                <w:szCs w:val="20"/>
              </w:rPr>
              <w:t>.</w:t>
            </w:r>
          </w:p>
          <w:p w14:paraId="2D2DD9CA" w14:textId="77777777" w:rsidR="00B10DFB" w:rsidRPr="004B591F" w:rsidRDefault="641BDB79" w:rsidP="004B591F">
            <w:pPr>
              <w:pStyle w:val="ListParagraph"/>
              <w:numPr>
                <w:ilvl w:val="0"/>
                <w:numId w:val="1"/>
              </w:numPr>
              <w:spacing w:after="0" w:line="240" w:lineRule="auto"/>
              <w:rPr>
                <w:sz w:val="20"/>
                <w:szCs w:val="20"/>
              </w:rPr>
            </w:pPr>
            <w:r w:rsidRPr="004B591F">
              <w:rPr>
                <w:sz w:val="20"/>
                <w:szCs w:val="20"/>
              </w:rPr>
              <w:t xml:space="preserve">Use </w:t>
            </w:r>
            <w:r w:rsidR="42A93D36" w:rsidRPr="004B591F">
              <w:rPr>
                <w:sz w:val="20"/>
                <w:szCs w:val="20"/>
              </w:rPr>
              <w:t>C</w:t>
            </w:r>
            <w:r w:rsidR="52D76F22" w:rsidRPr="004B591F">
              <w:rPr>
                <w:sz w:val="20"/>
                <w:szCs w:val="20"/>
              </w:rPr>
              <w:t>amel</w:t>
            </w:r>
            <w:r w:rsidR="42A93D36" w:rsidRPr="004B591F">
              <w:rPr>
                <w:sz w:val="20"/>
                <w:szCs w:val="20"/>
              </w:rPr>
              <w:t>C</w:t>
            </w:r>
            <w:r w:rsidR="52D76F22" w:rsidRPr="004B591F">
              <w:rPr>
                <w:sz w:val="20"/>
                <w:szCs w:val="20"/>
              </w:rPr>
              <w:t>ase</w:t>
            </w:r>
            <w:r w:rsidRPr="004B591F">
              <w:rPr>
                <w:sz w:val="20"/>
                <w:szCs w:val="20"/>
              </w:rPr>
              <w:t xml:space="preserve"> and underscores instead of spaces</w:t>
            </w:r>
            <w:r w:rsidR="2784F51D" w:rsidRPr="004B591F">
              <w:rPr>
                <w:sz w:val="20"/>
                <w:szCs w:val="20"/>
              </w:rPr>
              <w:t>.</w:t>
            </w:r>
          </w:p>
          <w:p w14:paraId="5308E96E" w14:textId="77777777" w:rsidR="00B10DFB" w:rsidRPr="004B591F" w:rsidRDefault="00B10DFB" w:rsidP="004B591F">
            <w:pPr>
              <w:spacing w:after="0" w:line="240" w:lineRule="auto"/>
              <w:rPr>
                <w:b/>
                <w:bCs/>
                <w:sz w:val="20"/>
                <w:szCs w:val="20"/>
              </w:rPr>
            </w:pPr>
          </w:p>
          <w:p w14:paraId="17F01301" w14:textId="2700242E" w:rsidR="00C73DA8" w:rsidRPr="004B591F" w:rsidRDefault="00745FAC" w:rsidP="004B591F">
            <w:pPr>
              <w:spacing w:after="0" w:line="240" w:lineRule="auto"/>
              <w:rPr>
                <w:sz w:val="20"/>
                <w:szCs w:val="20"/>
              </w:rPr>
            </w:pPr>
            <w:r w:rsidRPr="004B591F">
              <w:rPr>
                <w:b/>
                <w:bCs/>
                <w:sz w:val="20"/>
                <w:szCs w:val="20"/>
              </w:rPr>
              <w:lastRenderedPageBreak/>
              <w:t xml:space="preserve">Record and update </w:t>
            </w:r>
            <w:r w:rsidR="000D294A" w:rsidRPr="004B591F">
              <w:rPr>
                <w:b/>
                <w:bCs/>
                <w:sz w:val="20"/>
                <w:szCs w:val="20"/>
              </w:rPr>
              <w:t>the m</w:t>
            </w:r>
            <w:r w:rsidR="3FB9CFFD" w:rsidRPr="004B591F">
              <w:rPr>
                <w:b/>
                <w:bCs/>
                <w:sz w:val="20"/>
                <w:szCs w:val="20"/>
              </w:rPr>
              <w:t>etadata throughout the data lifecycle</w:t>
            </w:r>
            <w:r w:rsidR="3FB9CFFD" w:rsidRPr="004B591F">
              <w:rPr>
                <w:sz w:val="20"/>
                <w:szCs w:val="20"/>
              </w:rPr>
              <w:t xml:space="preserve">. Metadata is information about the data that is crucial for maintaining data quality. It includes information about data content, structure, and permission and helps ensure the data will be properly used and re-used. </w:t>
            </w:r>
            <w:r w:rsidR="00020039" w:rsidRPr="004B591F">
              <w:rPr>
                <w:sz w:val="20"/>
                <w:szCs w:val="20"/>
              </w:rPr>
              <w:t xml:space="preserve">Ideally, the data management plans </w:t>
            </w:r>
            <w:r w:rsidR="009C7A7B" w:rsidRPr="004B591F">
              <w:rPr>
                <w:sz w:val="20"/>
                <w:szCs w:val="20"/>
              </w:rPr>
              <w:t>encourage</w:t>
            </w:r>
            <w:r w:rsidR="00BC5A97" w:rsidRPr="004B591F">
              <w:rPr>
                <w:sz w:val="20"/>
                <w:szCs w:val="20"/>
              </w:rPr>
              <w:t xml:space="preserve"> the assessment </w:t>
            </w:r>
            <w:r w:rsidR="00C51065" w:rsidRPr="004B591F">
              <w:rPr>
                <w:sz w:val="20"/>
                <w:szCs w:val="20"/>
              </w:rPr>
              <w:t xml:space="preserve">team to </w:t>
            </w:r>
            <w:r w:rsidR="3FB9CFFD" w:rsidRPr="004B591F">
              <w:rPr>
                <w:sz w:val="20"/>
                <w:szCs w:val="20"/>
              </w:rPr>
              <w:t>adhere to FAIR principles</w:t>
            </w:r>
            <w:r w:rsidR="00691771" w:rsidRPr="004B591F">
              <w:rPr>
                <w:rStyle w:val="FootnoteReference"/>
                <w:color w:val="0563C1"/>
                <w:sz w:val="20"/>
                <w:szCs w:val="20"/>
                <w:u w:val="single"/>
              </w:rPr>
              <w:footnoteReference w:id="2"/>
            </w:r>
            <w:r w:rsidR="555475C9" w:rsidRPr="004B591F">
              <w:rPr>
                <w:sz w:val="20"/>
                <w:szCs w:val="20"/>
              </w:rPr>
              <w:t xml:space="preserve"> (Findable, Accessible, Interoperable, Reusable)</w:t>
            </w:r>
            <w:r w:rsidR="00C51065" w:rsidRPr="004B591F">
              <w:rPr>
                <w:sz w:val="20"/>
                <w:szCs w:val="20"/>
              </w:rPr>
              <w:t xml:space="preserve"> for handling metadata</w:t>
            </w:r>
            <w:r w:rsidR="555475C9" w:rsidRPr="004B591F">
              <w:rPr>
                <w:sz w:val="20"/>
                <w:szCs w:val="20"/>
              </w:rPr>
              <w:t>.</w:t>
            </w:r>
            <w:r w:rsidR="00AC24FB" w:rsidRPr="004B591F">
              <w:rPr>
                <w:sz w:val="20"/>
                <w:szCs w:val="20"/>
              </w:rPr>
              <w:t xml:space="preserve"> Agreement on m</w:t>
            </w:r>
            <w:r w:rsidR="45287894" w:rsidRPr="004B591F">
              <w:rPr>
                <w:sz w:val="20"/>
                <w:szCs w:val="20"/>
              </w:rPr>
              <w:t xml:space="preserve">etadata standards </w:t>
            </w:r>
            <w:r w:rsidR="00AC24FB" w:rsidRPr="004B591F">
              <w:rPr>
                <w:sz w:val="20"/>
                <w:szCs w:val="20"/>
              </w:rPr>
              <w:t xml:space="preserve">can also contribute to </w:t>
            </w:r>
            <w:r w:rsidR="2D2AE9E0" w:rsidRPr="004B591F">
              <w:rPr>
                <w:sz w:val="20"/>
                <w:szCs w:val="20"/>
              </w:rPr>
              <w:t>consistent</w:t>
            </w:r>
            <w:r w:rsidR="00AC24FB" w:rsidRPr="004B591F">
              <w:rPr>
                <w:sz w:val="20"/>
                <w:szCs w:val="20"/>
              </w:rPr>
              <w:t xml:space="preserve"> use within the assessment team. </w:t>
            </w:r>
          </w:p>
          <w:p w14:paraId="7015D25F" w14:textId="77777777" w:rsidR="005C1670" w:rsidRPr="004B591F" w:rsidRDefault="005C1670" w:rsidP="004B591F">
            <w:pPr>
              <w:spacing w:after="0" w:line="240" w:lineRule="auto"/>
              <w:rPr>
                <w:b/>
                <w:bCs/>
                <w:sz w:val="20"/>
                <w:szCs w:val="20"/>
              </w:rPr>
            </w:pPr>
          </w:p>
          <w:p w14:paraId="10346B85" w14:textId="77777777" w:rsidR="009D3BDA" w:rsidRPr="004B591F" w:rsidRDefault="009D3BDA" w:rsidP="004B591F">
            <w:pPr>
              <w:spacing w:after="0" w:line="240" w:lineRule="auto"/>
              <w:rPr>
                <w:sz w:val="20"/>
                <w:szCs w:val="20"/>
              </w:rPr>
            </w:pPr>
            <w:r w:rsidRPr="004B591F">
              <w:rPr>
                <w:b/>
                <w:bCs/>
                <w:sz w:val="20"/>
                <w:szCs w:val="20"/>
              </w:rPr>
              <w:t>A data storage plan is necessary to ensure the security</w:t>
            </w:r>
            <w:r w:rsidR="006E319B" w:rsidRPr="004B591F">
              <w:rPr>
                <w:b/>
                <w:bCs/>
                <w:sz w:val="20"/>
                <w:szCs w:val="20"/>
              </w:rPr>
              <w:t xml:space="preserve">, accessibility, and </w:t>
            </w:r>
            <w:r w:rsidRPr="004B591F">
              <w:rPr>
                <w:b/>
                <w:bCs/>
                <w:sz w:val="20"/>
                <w:szCs w:val="20"/>
              </w:rPr>
              <w:t>availability of data</w:t>
            </w:r>
            <w:r w:rsidR="008B492F" w:rsidRPr="004B591F">
              <w:rPr>
                <w:b/>
                <w:bCs/>
                <w:sz w:val="20"/>
                <w:szCs w:val="20"/>
              </w:rPr>
              <w:t xml:space="preserve"> both during and after the </w:t>
            </w:r>
            <w:r w:rsidR="008B4170" w:rsidRPr="004B591F">
              <w:rPr>
                <w:b/>
                <w:bCs/>
                <w:sz w:val="20"/>
                <w:szCs w:val="20"/>
              </w:rPr>
              <w:t xml:space="preserve">assessment </w:t>
            </w:r>
            <w:r w:rsidR="008732C9" w:rsidRPr="004B591F">
              <w:rPr>
                <w:b/>
                <w:bCs/>
                <w:sz w:val="20"/>
                <w:szCs w:val="20"/>
              </w:rPr>
              <w:t>process</w:t>
            </w:r>
            <w:r w:rsidRPr="004B591F">
              <w:rPr>
                <w:b/>
                <w:bCs/>
                <w:sz w:val="20"/>
                <w:szCs w:val="20"/>
              </w:rPr>
              <w:t xml:space="preserve">. </w:t>
            </w:r>
            <w:r w:rsidRPr="004B591F">
              <w:rPr>
                <w:sz w:val="20"/>
                <w:szCs w:val="20"/>
              </w:rPr>
              <w:t>The plan should address</w:t>
            </w:r>
            <w:r w:rsidR="00196F90" w:rsidRPr="004B591F">
              <w:rPr>
                <w:sz w:val="20"/>
                <w:szCs w:val="20"/>
              </w:rPr>
              <w:t xml:space="preserve"> storage, backup, sharing</w:t>
            </w:r>
            <w:r w:rsidR="00150815" w:rsidRPr="004B591F">
              <w:rPr>
                <w:sz w:val="20"/>
                <w:szCs w:val="20"/>
              </w:rPr>
              <w:t>,</w:t>
            </w:r>
            <w:r w:rsidR="008732C9" w:rsidRPr="004B591F">
              <w:rPr>
                <w:sz w:val="20"/>
                <w:szCs w:val="20"/>
              </w:rPr>
              <w:t xml:space="preserve"> and preservation</w:t>
            </w:r>
            <w:r w:rsidR="00150815" w:rsidRPr="004B591F">
              <w:rPr>
                <w:sz w:val="20"/>
                <w:szCs w:val="20"/>
              </w:rPr>
              <w:t xml:space="preserve"> </w:t>
            </w:r>
            <w:r w:rsidR="008732C9" w:rsidRPr="004B591F">
              <w:rPr>
                <w:sz w:val="20"/>
                <w:szCs w:val="20"/>
              </w:rPr>
              <w:t xml:space="preserve">– all </w:t>
            </w:r>
            <w:r w:rsidR="00150815" w:rsidRPr="004B591F">
              <w:rPr>
                <w:sz w:val="20"/>
                <w:szCs w:val="20"/>
              </w:rPr>
              <w:t>interconnected aspects of data storage.</w:t>
            </w:r>
          </w:p>
          <w:p w14:paraId="460D7B19" w14:textId="77777777" w:rsidR="00C21B42" w:rsidRPr="004B591F" w:rsidRDefault="00C21B42" w:rsidP="004B591F">
            <w:pPr>
              <w:spacing w:after="0" w:line="240" w:lineRule="auto"/>
              <w:rPr>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tblGrid>
            <w:tr w:rsidR="00C258DB" w:rsidRPr="004B591F" w14:paraId="1C87E30A" w14:textId="77777777" w:rsidTr="004B591F">
              <w:tc>
                <w:tcPr>
                  <w:tcW w:w="4300" w:type="dxa"/>
                  <w:shd w:val="clear" w:color="auto" w:fill="auto"/>
                </w:tcPr>
                <w:p w14:paraId="0E384740" w14:textId="77777777" w:rsidR="00C258DB" w:rsidRPr="004B591F" w:rsidRDefault="00C258DB" w:rsidP="004B591F">
                  <w:pPr>
                    <w:spacing w:after="0" w:line="240" w:lineRule="auto"/>
                    <w:rPr>
                      <w:b/>
                      <w:bCs/>
                      <w:sz w:val="20"/>
                      <w:szCs w:val="20"/>
                    </w:rPr>
                  </w:pPr>
                  <w:r w:rsidRPr="004B591F">
                    <w:rPr>
                      <w:b/>
                      <w:bCs/>
                      <w:sz w:val="20"/>
                      <w:szCs w:val="20"/>
                    </w:rPr>
                    <w:t xml:space="preserve">Best practices in </w:t>
                  </w:r>
                  <w:r w:rsidR="00BE2E82" w:rsidRPr="004B591F">
                    <w:rPr>
                      <w:b/>
                      <w:bCs/>
                      <w:sz w:val="20"/>
                      <w:szCs w:val="20"/>
                    </w:rPr>
                    <w:t xml:space="preserve">digital </w:t>
                  </w:r>
                  <w:r w:rsidRPr="004B591F">
                    <w:rPr>
                      <w:b/>
                      <w:bCs/>
                      <w:sz w:val="20"/>
                      <w:szCs w:val="20"/>
                    </w:rPr>
                    <w:t>data storage</w:t>
                  </w:r>
                  <w:r w:rsidRPr="004B591F">
                    <w:rPr>
                      <w:rStyle w:val="FootnoteReference"/>
                      <w:b/>
                      <w:bCs/>
                      <w:sz w:val="20"/>
                      <w:szCs w:val="20"/>
                    </w:rPr>
                    <w:footnoteReference w:id="3"/>
                  </w:r>
                  <w:r w:rsidRPr="004B591F">
                    <w:rPr>
                      <w:b/>
                      <w:bCs/>
                      <w:sz w:val="20"/>
                      <w:szCs w:val="20"/>
                    </w:rPr>
                    <w:t>:</w:t>
                  </w:r>
                </w:p>
                <w:p w14:paraId="20121B93"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Use high-quality storage systems</w:t>
                  </w:r>
                </w:p>
                <w:p w14:paraId="71B88827"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Use non-proprietary formats</w:t>
                  </w:r>
                </w:p>
                <w:p w14:paraId="4F4C3162"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Migrate data files every two to five years to new storage</w:t>
                  </w:r>
                </w:p>
                <w:p w14:paraId="390F6820"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Check stored data regularly to ensure nothing has been lost</w:t>
                  </w:r>
                </w:p>
                <w:p w14:paraId="1F1A6034"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Use different forms of storage for the same data</w:t>
                  </w:r>
                </w:p>
                <w:p w14:paraId="51E976CB" w14:textId="77777777" w:rsidR="00C258DB" w:rsidRPr="004B591F" w:rsidRDefault="00C258DB" w:rsidP="004B591F">
                  <w:pPr>
                    <w:pStyle w:val="ListParagraph"/>
                    <w:numPr>
                      <w:ilvl w:val="0"/>
                      <w:numId w:val="6"/>
                    </w:numPr>
                    <w:spacing w:after="0" w:line="240" w:lineRule="auto"/>
                    <w:rPr>
                      <w:sz w:val="20"/>
                      <w:szCs w:val="20"/>
                    </w:rPr>
                  </w:pPr>
                  <w:r w:rsidRPr="004B591F">
                    <w:rPr>
                      <w:sz w:val="20"/>
                      <w:szCs w:val="20"/>
                    </w:rPr>
                    <w:t>Label and organize stored files logically</w:t>
                  </w:r>
                </w:p>
                <w:p w14:paraId="047F23AA" w14:textId="77777777" w:rsidR="00C258DB" w:rsidRPr="004B591F" w:rsidRDefault="00C258DB" w:rsidP="004B591F">
                  <w:pPr>
                    <w:pStyle w:val="ListParagraph"/>
                    <w:numPr>
                      <w:ilvl w:val="0"/>
                      <w:numId w:val="6"/>
                    </w:numPr>
                    <w:spacing w:after="0" w:line="240" w:lineRule="auto"/>
                    <w:rPr>
                      <w:b/>
                      <w:bCs/>
                      <w:sz w:val="20"/>
                      <w:szCs w:val="20"/>
                    </w:rPr>
                  </w:pPr>
                  <w:r w:rsidRPr="004B591F">
                    <w:rPr>
                      <w:sz w:val="20"/>
                      <w:szCs w:val="20"/>
                    </w:rPr>
                    <w:t>Consider encryption</w:t>
                  </w:r>
                </w:p>
              </w:tc>
            </w:tr>
          </w:tbl>
          <w:p w14:paraId="241DA58A" w14:textId="0C1FEFE0" w:rsidR="00196F90" w:rsidRPr="004B591F" w:rsidRDefault="5DCA0449" w:rsidP="004B591F">
            <w:pPr>
              <w:spacing w:after="0" w:line="240" w:lineRule="auto"/>
              <w:ind w:left="701"/>
              <w:rPr>
                <w:sz w:val="20"/>
                <w:szCs w:val="20"/>
              </w:rPr>
            </w:pPr>
            <w:r w:rsidRPr="004B591F">
              <w:rPr>
                <w:b/>
                <w:bCs/>
                <w:sz w:val="20"/>
                <w:szCs w:val="20"/>
              </w:rPr>
              <w:t>Data storage</w:t>
            </w:r>
            <w:r w:rsidR="33DB5E8D" w:rsidRPr="004B591F">
              <w:rPr>
                <w:sz w:val="20"/>
                <w:szCs w:val="20"/>
              </w:rPr>
              <w:t xml:space="preserve">: </w:t>
            </w:r>
            <w:r w:rsidR="283CE772" w:rsidRPr="004B591F">
              <w:rPr>
                <w:sz w:val="20"/>
                <w:szCs w:val="20"/>
              </w:rPr>
              <w:t xml:space="preserve">Data storage may include digital or non-digital data. The team </w:t>
            </w:r>
            <w:r w:rsidR="00896085" w:rsidRPr="004B591F">
              <w:rPr>
                <w:sz w:val="20"/>
                <w:szCs w:val="20"/>
              </w:rPr>
              <w:t>c</w:t>
            </w:r>
            <w:r w:rsidR="283CE772" w:rsidRPr="004B591F">
              <w:rPr>
                <w:sz w:val="20"/>
                <w:szCs w:val="20"/>
              </w:rPr>
              <w:t>ould determine requirements ahead of time for what information is retained and what will be destroyed.</w:t>
            </w:r>
            <w:r w:rsidR="357CB6CF" w:rsidRPr="004B591F">
              <w:rPr>
                <w:sz w:val="20"/>
                <w:szCs w:val="20"/>
              </w:rPr>
              <w:t xml:space="preserve"> </w:t>
            </w:r>
            <w:r w:rsidR="00163437" w:rsidRPr="004B591F">
              <w:rPr>
                <w:sz w:val="20"/>
                <w:szCs w:val="20"/>
              </w:rPr>
              <w:t>Storage options include local storage (</w:t>
            </w:r>
            <w:r w:rsidR="2589A71C" w:rsidRPr="004B591F">
              <w:rPr>
                <w:sz w:val="20"/>
                <w:szCs w:val="20"/>
              </w:rPr>
              <w:t>laptops</w:t>
            </w:r>
            <w:r w:rsidR="1C1F472F" w:rsidRPr="004B591F">
              <w:rPr>
                <w:sz w:val="20"/>
                <w:szCs w:val="20"/>
              </w:rPr>
              <w:t>, network drives,</w:t>
            </w:r>
            <w:r w:rsidR="2CDB7EB0" w:rsidRPr="004B591F">
              <w:rPr>
                <w:sz w:val="20"/>
                <w:szCs w:val="20"/>
              </w:rPr>
              <w:t xml:space="preserve"> optical storage,</w:t>
            </w:r>
            <w:r w:rsidR="1C1F472F" w:rsidRPr="004B591F">
              <w:rPr>
                <w:sz w:val="20"/>
                <w:szCs w:val="20"/>
              </w:rPr>
              <w:t xml:space="preserve"> and</w:t>
            </w:r>
            <w:r w:rsidR="6FB278A3" w:rsidRPr="004B591F">
              <w:rPr>
                <w:sz w:val="20"/>
                <w:szCs w:val="20"/>
              </w:rPr>
              <w:t xml:space="preserve"> </w:t>
            </w:r>
            <w:r w:rsidR="2589A71C" w:rsidRPr="004B591F">
              <w:rPr>
                <w:sz w:val="20"/>
                <w:szCs w:val="20"/>
              </w:rPr>
              <w:t xml:space="preserve">external </w:t>
            </w:r>
            <w:r w:rsidR="6FB278A3" w:rsidRPr="004B591F">
              <w:rPr>
                <w:sz w:val="20"/>
                <w:szCs w:val="20"/>
              </w:rPr>
              <w:t>storage devices</w:t>
            </w:r>
            <w:r w:rsidR="1EC45CF0" w:rsidRPr="004B591F">
              <w:rPr>
                <w:sz w:val="20"/>
                <w:szCs w:val="20"/>
              </w:rPr>
              <w:t xml:space="preserve">) and </w:t>
            </w:r>
            <w:r w:rsidR="6FB278A3" w:rsidRPr="004B591F">
              <w:rPr>
                <w:sz w:val="20"/>
                <w:szCs w:val="20"/>
              </w:rPr>
              <w:t>cloud storage</w:t>
            </w:r>
            <w:r w:rsidR="357CB6CF" w:rsidRPr="004B591F">
              <w:rPr>
                <w:sz w:val="20"/>
                <w:szCs w:val="20"/>
              </w:rPr>
              <w:t xml:space="preserve">. Cloud storage, such as </w:t>
            </w:r>
            <w:r w:rsidR="00057490">
              <w:rPr>
                <w:sz w:val="20"/>
                <w:szCs w:val="20"/>
              </w:rPr>
              <w:t xml:space="preserve">Dropbox, </w:t>
            </w:r>
            <w:proofErr w:type="spellStart"/>
            <w:r w:rsidR="357CB6CF" w:rsidRPr="004B591F">
              <w:rPr>
                <w:sz w:val="20"/>
                <w:szCs w:val="20"/>
              </w:rPr>
              <w:t>Sharepoint</w:t>
            </w:r>
            <w:proofErr w:type="spellEnd"/>
            <w:r w:rsidR="357CB6CF" w:rsidRPr="004B591F">
              <w:rPr>
                <w:sz w:val="20"/>
                <w:szCs w:val="20"/>
              </w:rPr>
              <w:t xml:space="preserve"> and </w:t>
            </w:r>
            <w:proofErr w:type="spellStart"/>
            <w:r w:rsidR="357CB6CF" w:rsidRPr="004B591F">
              <w:rPr>
                <w:sz w:val="20"/>
                <w:szCs w:val="20"/>
              </w:rPr>
              <w:t>Onedrive</w:t>
            </w:r>
            <w:proofErr w:type="spellEnd"/>
            <w:r w:rsidR="357CB6CF" w:rsidRPr="004B591F">
              <w:rPr>
                <w:sz w:val="20"/>
                <w:szCs w:val="20"/>
              </w:rPr>
              <w:t xml:space="preserve">, has grown in popularity because it can reduce capital investments, physical storage space, and provide multiple levels of data security. Privacy issues, ease of accessibility based on location, and cost should be assessed when choosing storage options. </w:t>
            </w:r>
            <w:r w:rsidR="2A29B146" w:rsidRPr="004B591F">
              <w:rPr>
                <w:sz w:val="20"/>
                <w:szCs w:val="20"/>
              </w:rPr>
              <w:t xml:space="preserve"> </w:t>
            </w:r>
          </w:p>
          <w:p w14:paraId="20646DBC" w14:textId="77777777" w:rsidR="000E3858" w:rsidRPr="004B591F" w:rsidRDefault="000E3858" w:rsidP="004B591F">
            <w:pPr>
              <w:spacing w:after="0" w:line="240" w:lineRule="auto"/>
              <w:ind w:left="791"/>
              <w:rPr>
                <w:sz w:val="20"/>
                <w:szCs w:val="20"/>
              </w:rPr>
            </w:pPr>
          </w:p>
          <w:p w14:paraId="47D28D87" w14:textId="77777777" w:rsidR="007E034A" w:rsidRPr="004B591F" w:rsidRDefault="75E068B7" w:rsidP="004B591F">
            <w:pPr>
              <w:pStyle w:val="ListParagraph"/>
              <w:spacing w:after="0" w:line="240" w:lineRule="auto"/>
              <w:rPr>
                <w:sz w:val="20"/>
                <w:szCs w:val="20"/>
              </w:rPr>
            </w:pPr>
            <w:r w:rsidRPr="004B591F">
              <w:rPr>
                <w:b/>
                <w:bCs/>
                <w:sz w:val="20"/>
                <w:szCs w:val="20"/>
              </w:rPr>
              <w:t>Backup</w:t>
            </w:r>
            <w:r w:rsidRPr="004B591F">
              <w:rPr>
                <w:sz w:val="20"/>
                <w:szCs w:val="20"/>
              </w:rPr>
              <w:t>:</w:t>
            </w:r>
            <w:r w:rsidR="017C6045" w:rsidRPr="004B591F">
              <w:rPr>
                <w:sz w:val="20"/>
                <w:szCs w:val="20"/>
              </w:rPr>
              <w:t xml:space="preserve"> </w:t>
            </w:r>
            <w:r w:rsidR="71949AF2" w:rsidRPr="004B591F">
              <w:rPr>
                <w:sz w:val="20"/>
                <w:szCs w:val="20"/>
              </w:rPr>
              <w:t>Best practice highlights the need for d</w:t>
            </w:r>
            <w:r w:rsidR="37633D80" w:rsidRPr="004B591F">
              <w:rPr>
                <w:sz w:val="20"/>
                <w:szCs w:val="20"/>
              </w:rPr>
              <w:t xml:space="preserve">ata </w:t>
            </w:r>
            <w:r w:rsidR="71949AF2" w:rsidRPr="004B591F">
              <w:rPr>
                <w:sz w:val="20"/>
                <w:szCs w:val="20"/>
              </w:rPr>
              <w:t xml:space="preserve">to </w:t>
            </w:r>
            <w:r w:rsidR="37633D80" w:rsidRPr="004B591F">
              <w:rPr>
                <w:sz w:val="20"/>
                <w:szCs w:val="20"/>
              </w:rPr>
              <w:t xml:space="preserve">be backed up both during and after </w:t>
            </w:r>
            <w:r w:rsidR="3AAB526C" w:rsidRPr="004B591F">
              <w:rPr>
                <w:sz w:val="20"/>
                <w:szCs w:val="20"/>
              </w:rPr>
              <w:t xml:space="preserve">(see “Preservation” below) </w:t>
            </w:r>
            <w:r w:rsidR="37633D80" w:rsidRPr="004B591F">
              <w:rPr>
                <w:sz w:val="20"/>
                <w:szCs w:val="20"/>
              </w:rPr>
              <w:t xml:space="preserve">the </w:t>
            </w:r>
            <w:r w:rsidR="71949AF2" w:rsidRPr="004B591F">
              <w:rPr>
                <w:sz w:val="20"/>
                <w:szCs w:val="20"/>
              </w:rPr>
              <w:t xml:space="preserve">assessment </w:t>
            </w:r>
            <w:r w:rsidR="37633D80" w:rsidRPr="004B591F">
              <w:rPr>
                <w:sz w:val="20"/>
                <w:szCs w:val="20"/>
              </w:rPr>
              <w:t>processes</w:t>
            </w:r>
            <w:r w:rsidR="3AAB526C" w:rsidRPr="004B591F">
              <w:rPr>
                <w:sz w:val="20"/>
                <w:szCs w:val="20"/>
              </w:rPr>
              <w:t xml:space="preserve">. </w:t>
            </w:r>
            <w:r w:rsidR="3A82875F" w:rsidRPr="004B591F">
              <w:rPr>
                <w:sz w:val="20"/>
                <w:szCs w:val="20"/>
              </w:rPr>
              <w:t xml:space="preserve">Data can be lost due to </w:t>
            </w:r>
            <w:r w:rsidR="3A82875F" w:rsidRPr="004B591F">
              <w:rPr>
                <w:rStyle w:val="normaltextrun"/>
                <w:sz w:val="20"/>
                <w:szCs w:val="20"/>
              </w:rPr>
              <w:t>hardware failure, software issues, virus infection, power failure, human error, theft or loss, and hardware damage</w:t>
            </w:r>
            <w:r w:rsidR="00826503" w:rsidRPr="004B591F">
              <w:rPr>
                <w:rStyle w:val="FootnoteReference"/>
                <w:sz w:val="20"/>
                <w:szCs w:val="20"/>
              </w:rPr>
              <w:footnoteReference w:id="4"/>
            </w:r>
            <w:r w:rsidR="3A82875F" w:rsidRPr="004B591F">
              <w:rPr>
                <w:rStyle w:val="normaltextrun"/>
                <w:sz w:val="20"/>
                <w:szCs w:val="20"/>
              </w:rPr>
              <w:t>.</w:t>
            </w:r>
            <w:r w:rsidR="3A82875F" w:rsidRPr="004B591F">
              <w:rPr>
                <w:rStyle w:val="normaltextrun"/>
                <w:b/>
                <w:bCs/>
                <w:sz w:val="20"/>
                <w:szCs w:val="20"/>
              </w:rPr>
              <w:t xml:space="preserve"> </w:t>
            </w:r>
            <w:r w:rsidR="017C6045" w:rsidRPr="004B591F">
              <w:rPr>
                <w:rStyle w:val="normaltextrun"/>
                <w:sz w:val="20"/>
                <w:szCs w:val="20"/>
              </w:rPr>
              <w:t xml:space="preserve">An ideal backup strategy </w:t>
            </w:r>
            <w:r w:rsidR="7B30A9CE" w:rsidRPr="004B591F">
              <w:rPr>
                <w:rStyle w:val="normaltextrun"/>
                <w:sz w:val="20"/>
                <w:szCs w:val="20"/>
              </w:rPr>
              <w:t>c</w:t>
            </w:r>
            <w:r w:rsidR="017C6045" w:rsidRPr="004B591F">
              <w:rPr>
                <w:rStyle w:val="normaltextrun"/>
                <w:sz w:val="20"/>
                <w:szCs w:val="20"/>
              </w:rPr>
              <w:t xml:space="preserve">ould include protection against all </w:t>
            </w:r>
            <w:r w:rsidR="0CF288BA" w:rsidRPr="004B591F">
              <w:rPr>
                <w:rStyle w:val="normaltextrun"/>
                <w:sz w:val="20"/>
                <w:szCs w:val="20"/>
              </w:rPr>
              <w:t xml:space="preserve">these </w:t>
            </w:r>
            <w:r w:rsidR="017C6045" w:rsidRPr="004B591F">
              <w:rPr>
                <w:rStyle w:val="normaltextrun"/>
                <w:sz w:val="20"/>
                <w:szCs w:val="20"/>
              </w:rPr>
              <w:t>risks</w:t>
            </w:r>
            <w:r w:rsidR="58963E53" w:rsidRPr="004B591F">
              <w:rPr>
                <w:rStyle w:val="normaltextrun"/>
                <w:sz w:val="20"/>
                <w:szCs w:val="20"/>
              </w:rPr>
              <w:t xml:space="preserve">, but </w:t>
            </w:r>
            <w:r w:rsidR="36A4163C" w:rsidRPr="004B591F">
              <w:rPr>
                <w:rStyle w:val="normaltextrun"/>
                <w:sz w:val="20"/>
                <w:szCs w:val="20"/>
              </w:rPr>
              <w:t>emphasis</w:t>
            </w:r>
            <w:r w:rsidR="58963E53" w:rsidRPr="004B591F">
              <w:rPr>
                <w:rStyle w:val="normaltextrun"/>
                <w:sz w:val="20"/>
                <w:szCs w:val="20"/>
              </w:rPr>
              <w:t xml:space="preserve"> </w:t>
            </w:r>
            <w:r w:rsidR="7B30A9CE" w:rsidRPr="004B591F">
              <w:rPr>
                <w:rStyle w:val="normaltextrun"/>
                <w:sz w:val="20"/>
                <w:szCs w:val="20"/>
              </w:rPr>
              <w:t xml:space="preserve">could </w:t>
            </w:r>
            <w:r w:rsidR="58963E53" w:rsidRPr="004B591F">
              <w:rPr>
                <w:rStyle w:val="normaltextrun"/>
                <w:sz w:val="20"/>
                <w:szCs w:val="20"/>
              </w:rPr>
              <w:t xml:space="preserve">be put into </w:t>
            </w:r>
            <w:r w:rsidR="22F79FBB" w:rsidRPr="004B591F">
              <w:rPr>
                <w:rStyle w:val="normaltextrun"/>
                <w:sz w:val="20"/>
                <w:szCs w:val="20"/>
              </w:rPr>
              <w:t xml:space="preserve">protecting against the most likely risks in the </w:t>
            </w:r>
            <w:r w:rsidR="3D8DB1B5" w:rsidRPr="004B591F">
              <w:rPr>
                <w:rStyle w:val="normaltextrun"/>
                <w:sz w:val="20"/>
                <w:szCs w:val="20"/>
              </w:rPr>
              <w:t xml:space="preserve">specific </w:t>
            </w:r>
            <w:r w:rsidR="48757017" w:rsidRPr="004B591F">
              <w:rPr>
                <w:rStyle w:val="normaltextrun"/>
                <w:sz w:val="20"/>
                <w:szCs w:val="20"/>
              </w:rPr>
              <w:t>context</w:t>
            </w:r>
            <w:r w:rsidR="22F79FBB" w:rsidRPr="004B591F">
              <w:rPr>
                <w:rStyle w:val="normaltextrun"/>
                <w:sz w:val="20"/>
                <w:szCs w:val="20"/>
              </w:rPr>
              <w:t xml:space="preserve">. </w:t>
            </w:r>
            <w:r w:rsidR="48757017" w:rsidRPr="004B591F">
              <w:rPr>
                <w:rStyle w:val="normaltextrun"/>
                <w:sz w:val="20"/>
                <w:szCs w:val="20"/>
              </w:rPr>
              <w:t xml:space="preserve">The backup plan </w:t>
            </w:r>
            <w:r w:rsidR="7B30A9CE" w:rsidRPr="004B591F">
              <w:rPr>
                <w:rStyle w:val="normaltextrun"/>
                <w:sz w:val="20"/>
                <w:szCs w:val="20"/>
              </w:rPr>
              <w:t xml:space="preserve">could </w:t>
            </w:r>
            <w:r w:rsidR="48757017" w:rsidRPr="004B591F">
              <w:rPr>
                <w:rStyle w:val="normaltextrun"/>
                <w:sz w:val="20"/>
                <w:szCs w:val="20"/>
              </w:rPr>
              <w:t xml:space="preserve">include </w:t>
            </w:r>
            <w:r w:rsidR="2EC326AE" w:rsidRPr="004B591F">
              <w:rPr>
                <w:rStyle w:val="normaltextrun"/>
                <w:sz w:val="20"/>
                <w:szCs w:val="20"/>
              </w:rPr>
              <w:t xml:space="preserve">what </w:t>
            </w:r>
            <w:r w:rsidR="53145171" w:rsidRPr="004B591F">
              <w:rPr>
                <w:rStyle w:val="normaltextrun"/>
                <w:sz w:val="20"/>
                <w:szCs w:val="20"/>
              </w:rPr>
              <w:t>d</w:t>
            </w:r>
            <w:r w:rsidR="53145171" w:rsidRPr="004B591F">
              <w:rPr>
                <w:rStyle w:val="normaltextrun"/>
              </w:rPr>
              <w:t xml:space="preserve">ata </w:t>
            </w:r>
            <w:r w:rsidR="2EC326AE" w:rsidRPr="004B591F">
              <w:rPr>
                <w:rStyle w:val="normaltextrun"/>
                <w:sz w:val="20"/>
                <w:szCs w:val="20"/>
              </w:rPr>
              <w:t xml:space="preserve">gets backed up, how </w:t>
            </w:r>
            <w:r w:rsidR="7F9B14C0" w:rsidRPr="004B591F">
              <w:rPr>
                <w:rStyle w:val="normaltextrun"/>
                <w:sz w:val="20"/>
                <w:szCs w:val="20"/>
              </w:rPr>
              <w:t>frequently</w:t>
            </w:r>
            <w:r w:rsidR="2EC326AE" w:rsidRPr="004B591F">
              <w:rPr>
                <w:rStyle w:val="normaltextrun"/>
                <w:sz w:val="20"/>
                <w:szCs w:val="20"/>
              </w:rPr>
              <w:t xml:space="preserve"> </w:t>
            </w:r>
            <w:r w:rsidR="53145171" w:rsidRPr="004B591F">
              <w:rPr>
                <w:rStyle w:val="normaltextrun"/>
                <w:sz w:val="20"/>
                <w:szCs w:val="20"/>
              </w:rPr>
              <w:t>this is carried out</w:t>
            </w:r>
            <w:r w:rsidR="2EC326AE" w:rsidRPr="004B591F">
              <w:rPr>
                <w:rStyle w:val="normaltextrun"/>
                <w:sz w:val="20"/>
                <w:szCs w:val="20"/>
              </w:rPr>
              <w:t xml:space="preserve">, where data gets backed up, who is responsible for </w:t>
            </w:r>
            <w:r w:rsidR="4CF0CAA7" w:rsidRPr="004B591F">
              <w:rPr>
                <w:rStyle w:val="normaltextrun"/>
                <w:sz w:val="20"/>
                <w:szCs w:val="20"/>
              </w:rPr>
              <w:t>performing backups</w:t>
            </w:r>
            <w:r w:rsidR="7F9B14C0" w:rsidRPr="004B591F">
              <w:rPr>
                <w:rStyle w:val="normaltextrun"/>
                <w:sz w:val="20"/>
                <w:szCs w:val="20"/>
              </w:rPr>
              <w:t>, and whether full or incremental backups are needed</w:t>
            </w:r>
            <w:r w:rsidR="42BEA69A" w:rsidRPr="004B591F">
              <w:rPr>
                <w:rStyle w:val="normaltextrun"/>
                <w:sz w:val="20"/>
                <w:szCs w:val="20"/>
              </w:rPr>
              <w:t xml:space="preserve">. </w:t>
            </w:r>
            <w:r w:rsidR="0B02A1A4" w:rsidRPr="004B591F">
              <w:rPr>
                <w:sz w:val="20"/>
                <w:szCs w:val="20"/>
              </w:rPr>
              <w:t>A recommended practice for backing up and storing data is the 3-2-1 Rule</w:t>
            </w:r>
            <w:r w:rsidR="36A4163C" w:rsidRPr="004B591F">
              <w:rPr>
                <w:sz w:val="20"/>
                <w:szCs w:val="20"/>
              </w:rPr>
              <w:t>,</w:t>
            </w:r>
            <w:r w:rsidR="0B02A1A4" w:rsidRPr="004B591F">
              <w:rPr>
                <w:sz w:val="20"/>
                <w:szCs w:val="20"/>
              </w:rPr>
              <w:t xml:space="preserve"> which </w:t>
            </w:r>
            <w:r w:rsidR="7230BBCF" w:rsidRPr="004B591F">
              <w:rPr>
                <w:sz w:val="20"/>
                <w:szCs w:val="20"/>
              </w:rPr>
              <w:t xml:space="preserve">recommends having </w:t>
            </w:r>
            <w:r w:rsidR="0B02A1A4" w:rsidRPr="004B591F">
              <w:rPr>
                <w:i/>
                <w:iCs/>
                <w:sz w:val="20"/>
                <w:szCs w:val="20"/>
              </w:rPr>
              <w:t>three</w:t>
            </w:r>
            <w:r w:rsidR="0B02A1A4" w:rsidRPr="004B591F">
              <w:rPr>
                <w:sz w:val="20"/>
                <w:szCs w:val="20"/>
              </w:rPr>
              <w:t xml:space="preserve"> copies of data, on </w:t>
            </w:r>
            <w:r w:rsidR="0B02A1A4" w:rsidRPr="004B591F">
              <w:rPr>
                <w:i/>
                <w:iCs/>
                <w:sz w:val="20"/>
                <w:szCs w:val="20"/>
              </w:rPr>
              <w:t>two</w:t>
            </w:r>
            <w:r w:rsidR="0B02A1A4" w:rsidRPr="004B591F">
              <w:rPr>
                <w:sz w:val="20"/>
                <w:szCs w:val="20"/>
              </w:rPr>
              <w:t xml:space="preserve"> different pieces of storage media, </w:t>
            </w:r>
            <w:r w:rsidR="0B02A1A4" w:rsidRPr="004B591F">
              <w:rPr>
                <w:i/>
                <w:iCs/>
                <w:sz w:val="20"/>
                <w:szCs w:val="20"/>
              </w:rPr>
              <w:t>one</w:t>
            </w:r>
            <w:r w:rsidR="0B02A1A4" w:rsidRPr="004B591F">
              <w:rPr>
                <w:sz w:val="20"/>
                <w:szCs w:val="20"/>
              </w:rPr>
              <w:t xml:space="preserve"> of which should be stored off-site</w:t>
            </w:r>
            <w:r w:rsidR="00F15A7C" w:rsidRPr="004B591F">
              <w:rPr>
                <w:rStyle w:val="FootnoteReference"/>
                <w:sz w:val="20"/>
                <w:szCs w:val="20"/>
              </w:rPr>
              <w:footnoteReference w:id="5"/>
            </w:r>
            <w:r w:rsidR="0B02A1A4" w:rsidRPr="004B591F">
              <w:rPr>
                <w:sz w:val="20"/>
                <w:szCs w:val="20"/>
              </w:rPr>
              <w:t>.</w:t>
            </w:r>
            <w:r w:rsidR="382A97F0" w:rsidRPr="004B591F">
              <w:rPr>
                <w:sz w:val="20"/>
                <w:szCs w:val="20"/>
              </w:rPr>
              <w:t xml:space="preserve"> </w:t>
            </w:r>
            <w:r w:rsidR="606DDF88" w:rsidRPr="004B591F">
              <w:rPr>
                <w:sz w:val="20"/>
                <w:szCs w:val="20"/>
              </w:rPr>
              <w:t xml:space="preserve">Testing the </w:t>
            </w:r>
            <w:r w:rsidR="382A97F0" w:rsidRPr="004B591F">
              <w:rPr>
                <w:sz w:val="20"/>
                <w:szCs w:val="20"/>
              </w:rPr>
              <w:t xml:space="preserve">backup system upon </w:t>
            </w:r>
            <w:r w:rsidR="2F5BDA62" w:rsidRPr="004B591F">
              <w:rPr>
                <w:sz w:val="20"/>
                <w:szCs w:val="20"/>
              </w:rPr>
              <w:t xml:space="preserve">initial setup at and </w:t>
            </w:r>
            <w:r w:rsidR="606DDF88" w:rsidRPr="004B591F">
              <w:rPr>
                <w:sz w:val="20"/>
                <w:szCs w:val="20"/>
              </w:rPr>
              <w:t xml:space="preserve">at </w:t>
            </w:r>
            <w:r w:rsidR="2F5BDA62" w:rsidRPr="004B591F">
              <w:rPr>
                <w:sz w:val="20"/>
                <w:szCs w:val="20"/>
              </w:rPr>
              <w:t xml:space="preserve">regular intervals thereafter </w:t>
            </w:r>
            <w:r w:rsidR="606DDF88" w:rsidRPr="004B591F">
              <w:rPr>
                <w:sz w:val="20"/>
                <w:szCs w:val="20"/>
              </w:rPr>
              <w:t xml:space="preserve">helps to </w:t>
            </w:r>
            <w:r w:rsidR="2F5BDA62" w:rsidRPr="004B591F">
              <w:rPr>
                <w:sz w:val="20"/>
                <w:szCs w:val="20"/>
              </w:rPr>
              <w:t>ensure that backed up file</w:t>
            </w:r>
            <w:r w:rsidR="606DDF88" w:rsidRPr="004B591F">
              <w:rPr>
                <w:sz w:val="20"/>
                <w:szCs w:val="20"/>
              </w:rPr>
              <w:t>s</w:t>
            </w:r>
            <w:r w:rsidR="2F5BDA62" w:rsidRPr="004B591F">
              <w:rPr>
                <w:sz w:val="20"/>
                <w:szCs w:val="20"/>
              </w:rPr>
              <w:t xml:space="preserve"> can be retrieved and read.</w:t>
            </w:r>
            <w:hyperlink r:id="rId12" w:history="1"/>
          </w:p>
          <w:p w14:paraId="738C51C7" w14:textId="77777777" w:rsidR="000E3858" w:rsidRPr="004B591F" w:rsidRDefault="000E3858" w:rsidP="004B591F">
            <w:pPr>
              <w:spacing w:after="0" w:line="240" w:lineRule="auto"/>
              <w:rPr>
                <w:sz w:val="20"/>
                <w:szCs w:val="20"/>
              </w:rPr>
            </w:pPr>
          </w:p>
          <w:p w14:paraId="692A220C" w14:textId="77777777" w:rsidR="004F7A16" w:rsidRPr="004B591F" w:rsidRDefault="53362381" w:rsidP="004B591F">
            <w:pPr>
              <w:spacing w:after="0" w:line="240" w:lineRule="auto"/>
              <w:ind w:left="701"/>
              <w:rPr>
                <w:rStyle w:val="normaltextrun"/>
                <w:rFonts w:cs="Calibri Light"/>
                <w:color w:val="000000"/>
                <w:sz w:val="20"/>
                <w:szCs w:val="20"/>
              </w:rPr>
            </w:pPr>
            <w:r w:rsidRPr="004B591F">
              <w:rPr>
                <w:b/>
                <w:bCs/>
                <w:sz w:val="20"/>
                <w:szCs w:val="20"/>
              </w:rPr>
              <w:t>Sharing</w:t>
            </w:r>
            <w:r w:rsidRPr="004B591F">
              <w:rPr>
                <w:sz w:val="20"/>
                <w:szCs w:val="20"/>
              </w:rPr>
              <w:t xml:space="preserve">: </w:t>
            </w:r>
            <w:r w:rsidR="76DAB766" w:rsidRPr="004B591F">
              <w:rPr>
                <w:sz w:val="20"/>
                <w:szCs w:val="20"/>
              </w:rPr>
              <w:t>Data sharing needs are an important consideration when developing a data storage plan</w:t>
            </w:r>
            <w:r w:rsidR="5BEBAE6A" w:rsidRPr="004B591F">
              <w:rPr>
                <w:sz w:val="20"/>
                <w:szCs w:val="20"/>
              </w:rPr>
              <w:t xml:space="preserve"> </w:t>
            </w:r>
            <w:r w:rsidR="00DD0DD6" w:rsidRPr="004B591F">
              <w:rPr>
                <w:sz w:val="20"/>
                <w:szCs w:val="20"/>
              </w:rPr>
              <w:t xml:space="preserve">for a national ecosystem assessment. A well-though out </w:t>
            </w:r>
            <w:r w:rsidR="6E2C9022" w:rsidRPr="004B591F">
              <w:rPr>
                <w:sz w:val="20"/>
                <w:szCs w:val="20"/>
              </w:rPr>
              <w:t xml:space="preserve">data storage plan can simplify </w:t>
            </w:r>
            <w:r w:rsidR="736EA638" w:rsidRPr="004B591F">
              <w:rPr>
                <w:sz w:val="20"/>
                <w:szCs w:val="20"/>
              </w:rPr>
              <w:t xml:space="preserve">data sharing and </w:t>
            </w:r>
            <w:r w:rsidR="6E2C9022" w:rsidRPr="004B591F">
              <w:rPr>
                <w:sz w:val="20"/>
                <w:szCs w:val="20"/>
              </w:rPr>
              <w:t>collaboration</w:t>
            </w:r>
            <w:r w:rsidR="76DAB766" w:rsidRPr="004B591F">
              <w:rPr>
                <w:sz w:val="20"/>
                <w:szCs w:val="20"/>
              </w:rPr>
              <w:t xml:space="preserve"> with</w:t>
            </w:r>
            <w:r w:rsidR="736EA638" w:rsidRPr="004B591F">
              <w:rPr>
                <w:sz w:val="20"/>
                <w:szCs w:val="20"/>
              </w:rPr>
              <w:t xml:space="preserve"> team members for current and future use.</w:t>
            </w:r>
            <w:r w:rsidR="76DAB766" w:rsidRPr="004B591F">
              <w:rPr>
                <w:sz w:val="20"/>
                <w:szCs w:val="20"/>
              </w:rPr>
              <w:t xml:space="preserve"> </w:t>
            </w:r>
            <w:r w:rsidR="736EA638" w:rsidRPr="004B591F">
              <w:rPr>
                <w:sz w:val="20"/>
                <w:szCs w:val="20"/>
              </w:rPr>
              <w:t>M</w:t>
            </w:r>
            <w:r w:rsidR="76DAB766" w:rsidRPr="004B591F">
              <w:rPr>
                <w:sz w:val="20"/>
                <w:szCs w:val="20"/>
              </w:rPr>
              <w:t>any cloud storage options also serve as file sharing services</w:t>
            </w:r>
            <w:r w:rsidR="50CF4B0E" w:rsidRPr="004B591F">
              <w:rPr>
                <w:sz w:val="20"/>
                <w:szCs w:val="20"/>
              </w:rPr>
              <w:t xml:space="preserve">, allowing users to </w:t>
            </w:r>
            <w:r w:rsidR="78ECC5A8" w:rsidRPr="004B591F">
              <w:rPr>
                <w:sz w:val="20"/>
                <w:szCs w:val="20"/>
              </w:rPr>
              <w:t>share and collaborate on data, documents, and other files</w:t>
            </w:r>
            <w:r w:rsidR="76DAB766" w:rsidRPr="004B591F">
              <w:rPr>
                <w:sz w:val="20"/>
                <w:szCs w:val="20"/>
              </w:rPr>
              <w:t xml:space="preserve">. It is important to determine who will need to access data and where they will need to access it from when devising the data management plan </w:t>
            </w:r>
            <w:r w:rsidR="76DAB766" w:rsidRPr="004B591F">
              <w:rPr>
                <w:rStyle w:val="normaltextrun"/>
                <w:rFonts w:cs="Calibri Light"/>
                <w:color w:val="000000"/>
                <w:sz w:val="20"/>
                <w:szCs w:val="20"/>
              </w:rPr>
              <w:t>as this can be important for selecting how to best store</w:t>
            </w:r>
            <w:r w:rsidR="67D26E13" w:rsidRPr="004B591F">
              <w:rPr>
                <w:rStyle w:val="normaltextrun"/>
                <w:rFonts w:cs="Calibri Light"/>
                <w:color w:val="000000"/>
                <w:sz w:val="20"/>
                <w:szCs w:val="20"/>
              </w:rPr>
              <w:t xml:space="preserve"> and share</w:t>
            </w:r>
            <w:r w:rsidR="76DAB766" w:rsidRPr="004B591F">
              <w:rPr>
                <w:rStyle w:val="normaltextrun"/>
                <w:rFonts w:cs="Calibri Light"/>
                <w:color w:val="000000"/>
                <w:sz w:val="20"/>
                <w:szCs w:val="20"/>
              </w:rPr>
              <w:t xml:space="preserve"> data. </w:t>
            </w:r>
            <w:r w:rsidR="009C7A7B" w:rsidRPr="004B591F">
              <w:rPr>
                <w:rStyle w:val="normaltextrun"/>
                <w:rFonts w:cs="Calibri Light"/>
                <w:color w:val="000000"/>
                <w:sz w:val="20"/>
                <w:szCs w:val="20"/>
              </w:rPr>
              <w:t>A critical step is the development of data sharing agreements and potential restrictions on data usage, particularly before the publication has been shared publicly. I</w:t>
            </w:r>
            <w:r w:rsidR="00FB1D5C">
              <w:rPr>
                <w:rStyle w:val="normaltextrun"/>
                <w:rFonts w:cs="Calibri Light"/>
                <w:color w:val="000000"/>
                <w:sz w:val="20"/>
                <w:szCs w:val="20"/>
              </w:rPr>
              <w:t>f</w:t>
            </w:r>
            <w:r w:rsidR="009C7A7B" w:rsidRPr="004B591F">
              <w:rPr>
                <w:rStyle w:val="normaltextrun"/>
                <w:rFonts w:cs="Calibri Light"/>
                <w:color w:val="000000"/>
                <w:sz w:val="20"/>
                <w:szCs w:val="20"/>
              </w:rPr>
              <w:t xml:space="preserve"> data is to be shared before the publication of the assessment, non-disclosures and permission </w:t>
            </w:r>
            <w:r w:rsidR="009C7A7B" w:rsidRPr="004B591F">
              <w:rPr>
                <w:rStyle w:val="normaltextrun"/>
                <w:rFonts w:cs="Calibri Light"/>
                <w:color w:val="000000"/>
                <w:sz w:val="20"/>
                <w:szCs w:val="20"/>
              </w:rPr>
              <w:lastRenderedPageBreak/>
              <w:t xml:space="preserve">documents will need to be signed. This is key to ensuring the protection of the data and its sources for the assessment. </w:t>
            </w:r>
          </w:p>
          <w:p w14:paraId="10690FC9" w14:textId="77777777" w:rsidR="00A578A6" w:rsidRPr="004B591F" w:rsidRDefault="00A578A6" w:rsidP="004B591F">
            <w:pPr>
              <w:spacing w:after="0" w:line="240" w:lineRule="auto"/>
              <w:ind w:left="701"/>
              <w:rPr>
                <w:rStyle w:val="normaltextrun"/>
                <w:sz w:val="20"/>
                <w:szCs w:val="20"/>
              </w:rPr>
            </w:pPr>
          </w:p>
          <w:p w14:paraId="298F5B4D" w14:textId="77777777" w:rsidR="00A578A6" w:rsidRPr="004B591F" w:rsidRDefault="33ABDC06" w:rsidP="004B591F">
            <w:pPr>
              <w:spacing w:after="0" w:line="240" w:lineRule="auto"/>
              <w:ind w:left="701"/>
              <w:rPr>
                <w:sz w:val="20"/>
                <w:szCs w:val="20"/>
              </w:rPr>
            </w:pPr>
            <w:r w:rsidRPr="004B591F">
              <w:rPr>
                <w:rStyle w:val="normaltextrun"/>
                <w:b/>
                <w:bCs/>
                <w:sz w:val="20"/>
                <w:szCs w:val="20"/>
              </w:rPr>
              <w:t>Preservation</w:t>
            </w:r>
            <w:r w:rsidRPr="004B591F">
              <w:rPr>
                <w:rStyle w:val="normaltextrun"/>
                <w:sz w:val="20"/>
                <w:szCs w:val="20"/>
              </w:rPr>
              <w:t xml:space="preserve">: </w:t>
            </w:r>
            <w:r w:rsidRPr="004B591F">
              <w:rPr>
                <w:sz w:val="20"/>
                <w:szCs w:val="20"/>
              </w:rPr>
              <w:t xml:space="preserve">A data preservation plan is essential for ensuring data can be used </w:t>
            </w:r>
            <w:r w:rsidR="00CC3223" w:rsidRPr="004B591F">
              <w:rPr>
                <w:sz w:val="20"/>
                <w:szCs w:val="20"/>
              </w:rPr>
              <w:t xml:space="preserve">beyond </w:t>
            </w:r>
            <w:r w:rsidR="00A66DC6" w:rsidRPr="004B591F">
              <w:rPr>
                <w:sz w:val="20"/>
                <w:szCs w:val="20"/>
              </w:rPr>
              <w:t>the assessment process</w:t>
            </w:r>
            <w:r w:rsidRPr="004B591F">
              <w:rPr>
                <w:sz w:val="20"/>
                <w:szCs w:val="20"/>
              </w:rPr>
              <w:t>.</w:t>
            </w:r>
            <w:r w:rsidR="00337512" w:rsidRPr="004B591F">
              <w:rPr>
                <w:sz w:val="20"/>
                <w:szCs w:val="20"/>
              </w:rPr>
              <w:t xml:space="preserve"> It involves</w:t>
            </w:r>
            <w:r w:rsidRPr="004B591F">
              <w:rPr>
                <w:sz w:val="20"/>
                <w:szCs w:val="20"/>
              </w:rPr>
              <w:t xml:space="preserve"> the archiving of data to ensure future viability and accessibility. A plan for how and where data will be archived </w:t>
            </w:r>
            <w:r w:rsidR="00337512" w:rsidRPr="004B591F">
              <w:rPr>
                <w:sz w:val="20"/>
                <w:szCs w:val="20"/>
              </w:rPr>
              <w:t>c</w:t>
            </w:r>
            <w:r w:rsidRPr="004B591F">
              <w:rPr>
                <w:sz w:val="20"/>
                <w:szCs w:val="20"/>
              </w:rPr>
              <w:t xml:space="preserve">ould be made during the planning process and be included in the data management plan. Archived data </w:t>
            </w:r>
            <w:r w:rsidR="00CC3223" w:rsidRPr="004B591F">
              <w:rPr>
                <w:sz w:val="20"/>
                <w:szCs w:val="20"/>
              </w:rPr>
              <w:t xml:space="preserve">could </w:t>
            </w:r>
            <w:r w:rsidRPr="004B591F">
              <w:rPr>
                <w:sz w:val="20"/>
                <w:szCs w:val="20"/>
              </w:rPr>
              <w:t>include data files with descriptive file names in a well-organized file structure, robust metadata, and supplementary documentation and files that will assist future users use and understand the data</w:t>
            </w:r>
            <w:r w:rsidR="00F02496" w:rsidRPr="004B591F">
              <w:rPr>
                <w:rStyle w:val="FootnoteReference"/>
                <w:sz w:val="20"/>
                <w:szCs w:val="20"/>
              </w:rPr>
              <w:footnoteReference w:id="6"/>
            </w:r>
            <w:r w:rsidRPr="004B591F">
              <w:rPr>
                <w:sz w:val="20"/>
                <w:szCs w:val="20"/>
              </w:rPr>
              <w:t xml:space="preserve">. </w:t>
            </w:r>
            <w:r w:rsidR="75D9078E" w:rsidRPr="004B591F">
              <w:rPr>
                <w:sz w:val="20"/>
                <w:szCs w:val="20"/>
              </w:rPr>
              <w:t xml:space="preserve">Alternatively, </w:t>
            </w:r>
            <w:r w:rsidR="07EA6756" w:rsidRPr="004B591F">
              <w:rPr>
                <w:sz w:val="20"/>
                <w:szCs w:val="20"/>
              </w:rPr>
              <w:t xml:space="preserve">data can be </w:t>
            </w:r>
            <w:r w:rsidR="2D84AA60" w:rsidRPr="004B591F">
              <w:rPr>
                <w:sz w:val="20"/>
                <w:szCs w:val="20"/>
              </w:rPr>
              <w:t>deposited</w:t>
            </w:r>
            <w:r w:rsidR="07EA6756" w:rsidRPr="004B591F">
              <w:rPr>
                <w:sz w:val="20"/>
                <w:szCs w:val="20"/>
              </w:rPr>
              <w:t xml:space="preserve"> in a</w:t>
            </w:r>
            <w:r w:rsidR="2D84AA60" w:rsidRPr="004B591F">
              <w:rPr>
                <w:sz w:val="20"/>
                <w:szCs w:val="20"/>
              </w:rPr>
              <w:t>n</w:t>
            </w:r>
            <w:r w:rsidR="07EA6756" w:rsidRPr="004B591F">
              <w:rPr>
                <w:sz w:val="20"/>
                <w:szCs w:val="20"/>
              </w:rPr>
              <w:t xml:space="preserve"> archive or repository upon completion of the </w:t>
            </w:r>
            <w:r w:rsidR="005B2990" w:rsidRPr="004B591F">
              <w:rPr>
                <w:sz w:val="20"/>
                <w:szCs w:val="20"/>
              </w:rPr>
              <w:t xml:space="preserve">assessment </w:t>
            </w:r>
            <w:r w:rsidR="1E56F0E6" w:rsidRPr="004B591F">
              <w:rPr>
                <w:sz w:val="20"/>
                <w:szCs w:val="20"/>
              </w:rPr>
              <w:t>to</w:t>
            </w:r>
            <w:r w:rsidR="2D84AA60" w:rsidRPr="004B591F">
              <w:rPr>
                <w:sz w:val="20"/>
                <w:szCs w:val="20"/>
              </w:rPr>
              <w:t xml:space="preserve"> preserve it and facilitate its use </w:t>
            </w:r>
            <w:r w:rsidR="7285EB47" w:rsidRPr="004B591F">
              <w:rPr>
                <w:sz w:val="20"/>
                <w:szCs w:val="20"/>
              </w:rPr>
              <w:t xml:space="preserve">for future </w:t>
            </w:r>
            <w:r w:rsidR="005B2990" w:rsidRPr="004B591F">
              <w:rPr>
                <w:sz w:val="20"/>
                <w:szCs w:val="20"/>
              </w:rPr>
              <w:t xml:space="preserve">decision-making processes, </w:t>
            </w:r>
            <w:r w:rsidR="7285EB47" w:rsidRPr="004B591F">
              <w:rPr>
                <w:sz w:val="20"/>
                <w:szCs w:val="20"/>
              </w:rPr>
              <w:t>research</w:t>
            </w:r>
            <w:r w:rsidR="005B2990" w:rsidRPr="004B591F">
              <w:rPr>
                <w:sz w:val="20"/>
                <w:szCs w:val="20"/>
              </w:rPr>
              <w:t xml:space="preserve"> </w:t>
            </w:r>
            <w:r w:rsidR="00B47C86" w:rsidRPr="004B591F">
              <w:rPr>
                <w:sz w:val="20"/>
                <w:szCs w:val="20"/>
              </w:rPr>
              <w:t>or other activities</w:t>
            </w:r>
            <w:r w:rsidR="2D84AA60" w:rsidRPr="004B591F">
              <w:rPr>
                <w:sz w:val="20"/>
                <w:szCs w:val="20"/>
              </w:rPr>
              <w:t xml:space="preserve">. </w:t>
            </w:r>
          </w:p>
          <w:p w14:paraId="7BAE652C" w14:textId="77777777" w:rsidR="00A578A6" w:rsidRPr="004B591F" w:rsidRDefault="00A578A6" w:rsidP="004B591F">
            <w:pPr>
              <w:spacing w:after="0" w:line="240" w:lineRule="auto"/>
              <w:rPr>
                <w:rStyle w:val="normaltextrun"/>
                <w:sz w:val="20"/>
                <w:szCs w:val="20"/>
              </w:rPr>
            </w:pPr>
          </w:p>
          <w:p w14:paraId="6C6C3EC5" w14:textId="77777777" w:rsidR="00C73DA8" w:rsidRPr="004B591F" w:rsidRDefault="02982C08" w:rsidP="004B591F">
            <w:pPr>
              <w:spacing w:after="0" w:line="240" w:lineRule="auto"/>
              <w:rPr>
                <w:b/>
                <w:bCs/>
              </w:rPr>
            </w:pPr>
            <w:r w:rsidRPr="004B591F">
              <w:rPr>
                <w:b/>
                <w:bCs/>
                <w:sz w:val="20"/>
                <w:szCs w:val="20"/>
              </w:rPr>
              <w:t xml:space="preserve">Data </w:t>
            </w:r>
            <w:r w:rsidR="239CDF6B" w:rsidRPr="004B591F">
              <w:rPr>
                <w:b/>
                <w:bCs/>
                <w:sz w:val="20"/>
                <w:szCs w:val="20"/>
              </w:rPr>
              <w:t>s</w:t>
            </w:r>
            <w:r w:rsidRPr="004B591F">
              <w:rPr>
                <w:b/>
                <w:bCs/>
                <w:sz w:val="20"/>
                <w:szCs w:val="20"/>
              </w:rPr>
              <w:t xml:space="preserve">ecurity </w:t>
            </w:r>
            <w:r w:rsidR="7B8F11CF" w:rsidRPr="004B591F">
              <w:rPr>
                <w:b/>
                <w:bCs/>
                <w:sz w:val="20"/>
                <w:szCs w:val="20"/>
              </w:rPr>
              <w:t xml:space="preserve">and </w:t>
            </w:r>
            <w:r w:rsidR="239CDF6B" w:rsidRPr="004B591F">
              <w:rPr>
                <w:b/>
                <w:bCs/>
                <w:sz w:val="20"/>
                <w:szCs w:val="20"/>
              </w:rPr>
              <w:t>p</w:t>
            </w:r>
            <w:r w:rsidR="7B8F11CF" w:rsidRPr="004B591F">
              <w:rPr>
                <w:b/>
                <w:bCs/>
                <w:sz w:val="20"/>
                <w:szCs w:val="20"/>
              </w:rPr>
              <w:t>rotection</w:t>
            </w:r>
            <w:r w:rsidR="5DEB3EEA" w:rsidRPr="004B591F">
              <w:rPr>
                <w:b/>
                <w:bCs/>
                <w:sz w:val="20"/>
                <w:szCs w:val="20"/>
              </w:rPr>
              <w:t xml:space="preserve"> is essential for </w:t>
            </w:r>
            <w:r w:rsidR="6C2B544C" w:rsidRPr="004B591F">
              <w:rPr>
                <w:b/>
                <w:bCs/>
                <w:sz w:val="20"/>
                <w:szCs w:val="20"/>
              </w:rPr>
              <w:t>ensuring the privacy, availability</w:t>
            </w:r>
            <w:r w:rsidR="239CDF6B" w:rsidRPr="004B591F">
              <w:rPr>
                <w:b/>
                <w:bCs/>
                <w:sz w:val="20"/>
                <w:szCs w:val="20"/>
              </w:rPr>
              <w:t>,</w:t>
            </w:r>
            <w:r w:rsidR="6C2B544C" w:rsidRPr="004B591F">
              <w:rPr>
                <w:b/>
                <w:bCs/>
                <w:sz w:val="20"/>
                <w:szCs w:val="20"/>
              </w:rPr>
              <w:t xml:space="preserve"> and </w:t>
            </w:r>
            <w:r w:rsidR="239CDF6B" w:rsidRPr="004B591F">
              <w:rPr>
                <w:b/>
                <w:bCs/>
                <w:sz w:val="20"/>
                <w:szCs w:val="20"/>
              </w:rPr>
              <w:t>integrity</w:t>
            </w:r>
            <w:r w:rsidR="6C2B544C" w:rsidRPr="004B591F">
              <w:rPr>
                <w:b/>
                <w:bCs/>
                <w:sz w:val="20"/>
                <w:szCs w:val="20"/>
              </w:rPr>
              <w:t xml:space="preserve"> of </w:t>
            </w:r>
            <w:r w:rsidR="239CDF6B" w:rsidRPr="004B591F">
              <w:rPr>
                <w:b/>
                <w:bCs/>
                <w:sz w:val="20"/>
                <w:szCs w:val="20"/>
              </w:rPr>
              <w:t xml:space="preserve">data. </w:t>
            </w:r>
            <w:r w:rsidR="5E9DA897" w:rsidRPr="004B591F">
              <w:rPr>
                <w:sz w:val="20"/>
                <w:szCs w:val="20"/>
              </w:rPr>
              <w:t xml:space="preserve">A </w:t>
            </w:r>
            <w:r w:rsidR="628D5ED7" w:rsidRPr="004B591F">
              <w:rPr>
                <w:sz w:val="20"/>
                <w:szCs w:val="20"/>
              </w:rPr>
              <w:t xml:space="preserve">robust security infrastructure </w:t>
            </w:r>
            <w:r w:rsidR="47A17098" w:rsidRPr="004B591F">
              <w:rPr>
                <w:sz w:val="20"/>
                <w:szCs w:val="20"/>
              </w:rPr>
              <w:t>c</w:t>
            </w:r>
            <w:r w:rsidR="628D5ED7" w:rsidRPr="004B591F">
              <w:rPr>
                <w:sz w:val="20"/>
                <w:szCs w:val="20"/>
              </w:rPr>
              <w:t xml:space="preserve">ould be </w:t>
            </w:r>
            <w:r w:rsidR="2A9A3A46" w:rsidRPr="004B591F">
              <w:rPr>
                <w:sz w:val="20"/>
                <w:szCs w:val="20"/>
              </w:rPr>
              <w:t>planned and implemented</w:t>
            </w:r>
            <w:r w:rsidR="628D5ED7" w:rsidRPr="004B591F">
              <w:rPr>
                <w:sz w:val="20"/>
                <w:szCs w:val="20"/>
              </w:rPr>
              <w:t xml:space="preserve"> to reduce the risk of data breaches. For example</w:t>
            </w:r>
            <w:r w:rsidR="0C444FD3" w:rsidRPr="004B591F">
              <w:rPr>
                <w:sz w:val="20"/>
                <w:szCs w:val="20"/>
              </w:rPr>
              <w:t>, antivirus software</w:t>
            </w:r>
            <w:r w:rsidR="1776685C" w:rsidRPr="004B591F">
              <w:rPr>
                <w:sz w:val="20"/>
                <w:szCs w:val="20"/>
              </w:rPr>
              <w:t xml:space="preserve"> and antispyware tools </w:t>
            </w:r>
            <w:r w:rsidR="16D28EE1" w:rsidRPr="004B591F">
              <w:rPr>
                <w:sz w:val="20"/>
                <w:szCs w:val="20"/>
              </w:rPr>
              <w:t xml:space="preserve">could </w:t>
            </w:r>
            <w:r w:rsidR="1776685C" w:rsidRPr="004B591F">
              <w:rPr>
                <w:sz w:val="20"/>
                <w:szCs w:val="20"/>
              </w:rPr>
              <w:t xml:space="preserve">be installed on all workstations. </w:t>
            </w:r>
            <w:r w:rsidR="60B3622F" w:rsidRPr="004B591F">
              <w:rPr>
                <w:sz w:val="20"/>
                <w:szCs w:val="20"/>
              </w:rPr>
              <w:t xml:space="preserve">Also, </w:t>
            </w:r>
            <w:r w:rsidR="3782CD5B" w:rsidRPr="004B591F">
              <w:rPr>
                <w:sz w:val="20"/>
                <w:szCs w:val="20"/>
              </w:rPr>
              <w:t>compliance with privacy regulations</w:t>
            </w:r>
            <w:r w:rsidR="16D28EE1" w:rsidRPr="004B591F">
              <w:rPr>
                <w:sz w:val="20"/>
                <w:szCs w:val="20"/>
              </w:rPr>
              <w:t xml:space="preserve"> could be </w:t>
            </w:r>
            <w:r w:rsidR="2A6B85F7" w:rsidRPr="004B591F">
              <w:rPr>
                <w:sz w:val="20"/>
                <w:szCs w:val="20"/>
              </w:rPr>
              <w:t xml:space="preserve">essential and </w:t>
            </w:r>
            <w:r w:rsidR="16D28EE1" w:rsidRPr="004B591F">
              <w:rPr>
                <w:sz w:val="20"/>
                <w:szCs w:val="20"/>
              </w:rPr>
              <w:t xml:space="preserve">it will need to </w:t>
            </w:r>
            <w:r w:rsidR="2A6B85F7" w:rsidRPr="004B591F">
              <w:rPr>
                <w:sz w:val="20"/>
                <w:szCs w:val="20"/>
              </w:rPr>
              <w:t>be consid</w:t>
            </w:r>
            <w:r w:rsidR="0D023D13" w:rsidRPr="004B591F">
              <w:rPr>
                <w:sz w:val="20"/>
                <w:szCs w:val="20"/>
              </w:rPr>
              <w:t xml:space="preserve">ered from the </w:t>
            </w:r>
            <w:r w:rsidR="00FB1D5C">
              <w:rPr>
                <w:sz w:val="20"/>
                <w:szCs w:val="20"/>
              </w:rPr>
              <w:t>s</w:t>
            </w:r>
            <w:r w:rsidR="009C7A7B" w:rsidRPr="00525A8E">
              <w:rPr>
                <w:sz w:val="20"/>
                <w:szCs w:val="20"/>
              </w:rPr>
              <w:t>coping</w:t>
            </w:r>
            <w:r w:rsidR="0D023D13" w:rsidRPr="004B591F">
              <w:rPr>
                <w:sz w:val="20"/>
                <w:szCs w:val="20"/>
              </w:rPr>
              <w:t xml:space="preserve"> stage of the </w:t>
            </w:r>
            <w:r w:rsidR="16D28EE1" w:rsidRPr="004B591F">
              <w:rPr>
                <w:sz w:val="20"/>
                <w:szCs w:val="20"/>
              </w:rPr>
              <w:t>assessment</w:t>
            </w:r>
            <w:r w:rsidR="2A6B85F7" w:rsidRPr="004B591F">
              <w:rPr>
                <w:sz w:val="20"/>
                <w:szCs w:val="20"/>
              </w:rPr>
              <w:t xml:space="preserve">. </w:t>
            </w:r>
          </w:p>
        </w:tc>
      </w:tr>
    </w:tbl>
    <w:p w14:paraId="1376F4D6" w14:textId="77777777" w:rsidR="00C73DA8" w:rsidRDefault="00C73DA8">
      <w:pPr>
        <w:rPr>
          <w:b/>
          <w:bCs/>
        </w:rPr>
      </w:pPr>
    </w:p>
    <w:tbl>
      <w:tblPr>
        <w:tblW w:w="0" w:type="auto"/>
        <w:tblLook w:val="04A0" w:firstRow="1" w:lastRow="0" w:firstColumn="1" w:lastColumn="0" w:noHBand="0" w:noVBand="1"/>
      </w:tblPr>
      <w:tblGrid>
        <w:gridCol w:w="9016"/>
      </w:tblGrid>
      <w:tr w:rsidR="009223D2" w:rsidRPr="004B591F" w14:paraId="491FD87C" w14:textId="77777777" w:rsidTr="004B591F">
        <w:tc>
          <w:tcPr>
            <w:tcW w:w="9016" w:type="dxa"/>
            <w:shd w:val="clear" w:color="auto" w:fill="5B9BD5"/>
          </w:tcPr>
          <w:p w14:paraId="559B7D39" w14:textId="77777777" w:rsidR="009223D2" w:rsidRPr="004B591F" w:rsidRDefault="009223D2" w:rsidP="004B591F">
            <w:pPr>
              <w:spacing w:after="0" w:line="240" w:lineRule="auto"/>
              <w:rPr>
                <w:b/>
                <w:bCs/>
                <w:color w:val="FFFFFF"/>
                <w:sz w:val="28"/>
                <w:szCs w:val="28"/>
              </w:rPr>
            </w:pPr>
            <w:r w:rsidRPr="004B591F">
              <w:rPr>
                <w:b/>
                <w:bCs/>
                <w:color w:val="FFFFFF"/>
                <w:sz w:val="28"/>
                <w:szCs w:val="28"/>
              </w:rPr>
              <w:t>Identifying data sources, acquiring and curating data</w:t>
            </w:r>
          </w:p>
        </w:tc>
      </w:tr>
    </w:tbl>
    <w:p w14:paraId="65C0F2A6" w14:textId="77777777" w:rsidR="00015616" w:rsidRDefault="00015616" w:rsidP="009223D2">
      <w:pPr>
        <w:spacing w:after="0" w:line="240" w:lineRule="auto"/>
      </w:pPr>
    </w:p>
    <w:p w14:paraId="3629AFD5" w14:textId="77777777" w:rsidR="00756128" w:rsidRPr="00497C28" w:rsidRDefault="00756128" w:rsidP="009223D2">
      <w:pPr>
        <w:spacing w:after="0" w:line="240" w:lineRule="auto"/>
        <w:rPr>
          <w:b/>
          <w:bCs/>
          <w:sz w:val="20"/>
          <w:szCs w:val="20"/>
        </w:rPr>
      </w:pPr>
      <w:r w:rsidRPr="49F2AFBB">
        <w:rPr>
          <w:b/>
          <w:bCs/>
          <w:sz w:val="20"/>
          <w:szCs w:val="20"/>
        </w:rPr>
        <w:t>Identify data needs</w:t>
      </w:r>
    </w:p>
    <w:p w14:paraId="784B5CEF" w14:textId="77777777" w:rsidR="009C7A7B" w:rsidRDefault="00D8E7EC" w:rsidP="009223D2">
      <w:pPr>
        <w:spacing w:after="0" w:line="240" w:lineRule="auto"/>
        <w:rPr>
          <w:sz w:val="20"/>
          <w:szCs w:val="20"/>
        </w:rPr>
      </w:pPr>
      <w:r w:rsidRPr="49F2AFBB">
        <w:rPr>
          <w:sz w:val="20"/>
          <w:szCs w:val="20"/>
        </w:rPr>
        <w:t xml:space="preserve">Before gathering data, it is important to </w:t>
      </w:r>
      <w:r w:rsidR="00756128" w:rsidRPr="49F2AFBB">
        <w:rPr>
          <w:sz w:val="20"/>
          <w:szCs w:val="20"/>
        </w:rPr>
        <w:t xml:space="preserve">consider the </w:t>
      </w:r>
      <w:r w:rsidR="0054787C">
        <w:rPr>
          <w:sz w:val="20"/>
          <w:szCs w:val="20"/>
        </w:rPr>
        <w:t>key policy questions that will be the focus</w:t>
      </w:r>
      <w:r w:rsidR="009C7A7B">
        <w:rPr>
          <w:sz w:val="20"/>
          <w:szCs w:val="20"/>
        </w:rPr>
        <w:t xml:space="preserve">ed on the </w:t>
      </w:r>
      <w:r w:rsidR="0054787C">
        <w:rPr>
          <w:sz w:val="20"/>
          <w:szCs w:val="20"/>
        </w:rPr>
        <w:t xml:space="preserve"> </w:t>
      </w:r>
      <w:r w:rsidR="009C7A7B">
        <w:rPr>
          <w:sz w:val="20"/>
          <w:szCs w:val="20"/>
        </w:rPr>
        <w:t xml:space="preserve"> </w:t>
      </w:r>
      <w:r w:rsidR="009C7A7B" w:rsidRPr="009C7A7B">
        <w:rPr>
          <w:sz w:val="20"/>
          <w:szCs w:val="20"/>
        </w:rPr>
        <w:t>existing need for information on the status and trends of biodiversity and ecosystem services, which accounts for their contributions to human</w:t>
      </w:r>
      <w:r w:rsidR="009C7A7B">
        <w:rPr>
          <w:sz w:val="20"/>
          <w:szCs w:val="20"/>
        </w:rPr>
        <w:t xml:space="preserve"> </w:t>
      </w:r>
      <w:r w:rsidR="009C7A7B" w:rsidRPr="009C7A7B">
        <w:rPr>
          <w:sz w:val="20"/>
          <w:szCs w:val="20"/>
        </w:rPr>
        <w:t>well-being</w:t>
      </w:r>
      <w:r w:rsidR="009C7A7B">
        <w:rPr>
          <w:sz w:val="20"/>
          <w:szCs w:val="20"/>
        </w:rPr>
        <w:t xml:space="preserve"> i</w:t>
      </w:r>
      <w:r w:rsidR="009C7A7B" w:rsidRPr="009C7A7B">
        <w:rPr>
          <w:sz w:val="20"/>
          <w:szCs w:val="20"/>
        </w:rPr>
        <w:t>n</w:t>
      </w:r>
      <w:r w:rsidR="00B36DE7">
        <w:rPr>
          <w:sz w:val="20"/>
          <w:szCs w:val="20"/>
        </w:rPr>
        <w:t xml:space="preserve"> </w:t>
      </w:r>
      <w:r w:rsidR="009C7A7B" w:rsidRPr="009C7A7B">
        <w:rPr>
          <w:sz w:val="20"/>
          <w:szCs w:val="20"/>
        </w:rPr>
        <w:t>decision-making</w:t>
      </w:r>
      <w:r w:rsidR="009C7A7B">
        <w:rPr>
          <w:sz w:val="20"/>
          <w:szCs w:val="20"/>
        </w:rPr>
        <w:t xml:space="preserve"> </w:t>
      </w:r>
      <w:r w:rsidR="009C7A7B" w:rsidRPr="009C7A7B">
        <w:rPr>
          <w:sz w:val="20"/>
          <w:szCs w:val="20"/>
        </w:rPr>
        <w:t>across</w:t>
      </w:r>
      <w:r w:rsidR="009C7A7B">
        <w:rPr>
          <w:sz w:val="20"/>
          <w:szCs w:val="20"/>
        </w:rPr>
        <w:t xml:space="preserve"> </w:t>
      </w:r>
      <w:r w:rsidR="009C7A7B" w:rsidRPr="009C7A7B">
        <w:rPr>
          <w:sz w:val="20"/>
          <w:szCs w:val="20"/>
        </w:rPr>
        <w:t>sectors.</w:t>
      </w:r>
      <w:r w:rsidR="009C7A7B">
        <w:rPr>
          <w:sz w:val="20"/>
          <w:szCs w:val="20"/>
        </w:rPr>
        <w:t xml:space="preserve"> </w:t>
      </w:r>
      <w:r w:rsidR="009C7A7B" w:rsidRPr="009C7A7B">
        <w:rPr>
          <w:sz w:val="20"/>
          <w:szCs w:val="20"/>
        </w:rPr>
        <w:t>In</w:t>
      </w:r>
      <w:r w:rsidR="009C7A7B">
        <w:rPr>
          <w:sz w:val="20"/>
          <w:szCs w:val="20"/>
        </w:rPr>
        <w:t xml:space="preserve"> </w:t>
      </w:r>
      <w:r w:rsidR="009C7A7B" w:rsidRPr="009C7A7B">
        <w:rPr>
          <w:sz w:val="20"/>
          <w:szCs w:val="20"/>
        </w:rPr>
        <w:t>order</w:t>
      </w:r>
      <w:r w:rsidR="009C7A7B">
        <w:rPr>
          <w:sz w:val="20"/>
          <w:szCs w:val="20"/>
        </w:rPr>
        <w:t xml:space="preserve"> </w:t>
      </w:r>
      <w:r w:rsidR="009C7A7B" w:rsidRPr="009C7A7B">
        <w:rPr>
          <w:sz w:val="20"/>
          <w:szCs w:val="20"/>
        </w:rPr>
        <w:t>to</w:t>
      </w:r>
      <w:r w:rsidR="009C7A7B">
        <w:rPr>
          <w:sz w:val="20"/>
          <w:szCs w:val="20"/>
        </w:rPr>
        <w:t xml:space="preserve"> </w:t>
      </w:r>
      <w:r w:rsidR="009C7A7B" w:rsidRPr="009C7A7B">
        <w:rPr>
          <w:sz w:val="20"/>
          <w:szCs w:val="20"/>
        </w:rPr>
        <w:t>identify the need for an assessment, it is important to understand the current national environmental, social and economic context, for example through the conceptual framework and related challenges faced by decision-makers.</w:t>
      </w:r>
      <w:r w:rsidR="009C7A7B">
        <w:rPr>
          <w:sz w:val="20"/>
          <w:szCs w:val="20"/>
        </w:rPr>
        <w:t xml:space="preserve"> Identifying these gaps in the scoping stage helps guide </w:t>
      </w:r>
      <w:r w:rsidR="00756128" w:rsidRPr="49F2AFBB">
        <w:rPr>
          <w:sz w:val="20"/>
          <w:szCs w:val="20"/>
        </w:rPr>
        <w:t>author</w:t>
      </w:r>
      <w:r w:rsidR="009C7A7B">
        <w:rPr>
          <w:sz w:val="20"/>
          <w:szCs w:val="20"/>
        </w:rPr>
        <w:t xml:space="preserve">s on </w:t>
      </w:r>
      <w:r w:rsidR="001E39CF">
        <w:rPr>
          <w:sz w:val="20"/>
          <w:szCs w:val="20"/>
        </w:rPr>
        <w:t xml:space="preserve">the </w:t>
      </w:r>
      <w:r w:rsidR="00756128" w:rsidRPr="49F2AFBB">
        <w:rPr>
          <w:sz w:val="20"/>
          <w:szCs w:val="20"/>
        </w:rPr>
        <w:t xml:space="preserve">specific </w:t>
      </w:r>
      <w:r w:rsidRPr="49F2AFBB">
        <w:rPr>
          <w:sz w:val="20"/>
          <w:szCs w:val="20"/>
        </w:rPr>
        <w:t xml:space="preserve">data </w:t>
      </w:r>
      <w:r w:rsidR="001E39CF">
        <w:rPr>
          <w:sz w:val="20"/>
          <w:szCs w:val="20"/>
        </w:rPr>
        <w:t xml:space="preserve">needs of </w:t>
      </w:r>
      <w:r w:rsidRPr="49F2AFBB">
        <w:rPr>
          <w:sz w:val="20"/>
          <w:szCs w:val="20"/>
        </w:rPr>
        <w:t xml:space="preserve">the assessment. </w:t>
      </w:r>
    </w:p>
    <w:p w14:paraId="7E3945DD" w14:textId="77777777" w:rsidR="009C7A7B" w:rsidRDefault="009C7A7B" w:rsidP="009223D2">
      <w:pPr>
        <w:spacing w:after="0" w:line="240" w:lineRule="auto"/>
        <w:rPr>
          <w:sz w:val="20"/>
          <w:szCs w:val="20"/>
        </w:rPr>
      </w:pPr>
    </w:p>
    <w:p w14:paraId="763A3807" w14:textId="77777777" w:rsidR="00756128" w:rsidRPr="00497C28" w:rsidRDefault="00756128" w:rsidP="009223D2">
      <w:pPr>
        <w:spacing w:after="0" w:line="240" w:lineRule="auto"/>
        <w:rPr>
          <w:b/>
          <w:bCs/>
          <w:sz w:val="20"/>
          <w:szCs w:val="20"/>
        </w:rPr>
      </w:pPr>
      <w:r w:rsidRPr="00497C28">
        <w:rPr>
          <w:b/>
          <w:bCs/>
          <w:sz w:val="20"/>
          <w:szCs w:val="20"/>
        </w:rPr>
        <w:t>Data quality and validation</w:t>
      </w:r>
    </w:p>
    <w:p w14:paraId="3284516A" w14:textId="77777777" w:rsidR="00B670D9" w:rsidRDefault="00756128" w:rsidP="009223D2">
      <w:pPr>
        <w:spacing w:after="0" w:line="240" w:lineRule="auto"/>
        <w:rPr>
          <w:sz w:val="20"/>
          <w:szCs w:val="20"/>
        </w:rPr>
      </w:pPr>
      <w:r w:rsidRPr="00497C28">
        <w:rPr>
          <w:sz w:val="20"/>
          <w:szCs w:val="20"/>
        </w:rPr>
        <w:t xml:space="preserve">Before gathering </w:t>
      </w:r>
      <w:r w:rsidR="002112AF" w:rsidRPr="00497C28">
        <w:rPr>
          <w:sz w:val="20"/>
          <w:szCs w:val="20"/>
        </w:rPr>
        <w:t>data,</w:t>
      </w:r>
      <w:r w:rsidRPr="00497C28">
        <w:rPr>
          <w:sz w:val="20"/>
          <w:szCs w:val="20"/>
        </w:rPr>
        <w:t xml:space="preserve"> it is also important to consider the acceptable level of data quality.</w:t>
      </w:r>
      <w:r w:rsidR="00B670D9" w:rsidRPr="00497C28">
        <w:rPr>
          <w:sz w:val="20"/>
          <w:szCs w:val="20"/>
        </w:rPr>
        <w:t xml:space="preserve"> </w:t>
      </w:r>
      <w:r w:rsidR="00B670D9" w:rsidRPr="00497C28">
        <w:rPr>
          <w:rStyle w:val="normaltextrun"/>
          <w:rFonts w:cs="Calibri Light"/>
          <w:color w:val="000000"/>
          <w:sz w:val="20"/>
          <w:szCs w:val="20"/>
        </w:rPr>
        <w:t xml:space="preserve">The use of high-quality data ensures the assessment is based on robust evidence, increasing the credibility of </w:t>
      </w:r>
      <w:r w:rsidR="00662E18">
        <w:rPr>
          <w:rStyle w:val="normaltextrun"/>
          <w:rFonts w:cs="Calibri Light"/>
          <w:color w:val="000000"/>
          <w:sz w:val="20"/>
          <w:szCs w:val="20"/>
        </w:rPr>
        <w:t xml:space="preserve">the </w:t>
      </w:r>
      <w:r w:rsidR="00B670D9" w:rsidRPr="00497C28">
        <w:rPr>
          <w:rStyle w:val="normaltextrun"/>
          <w:rFonts w:cs="Calibri Light"/>
          <w:color w:val="000000"/>
          <w:sz w:val="20"/>
          <w:szCs w:val="20"/>
        </w:rPr>
        <w:t>key findings</w:t>
      </w:r>
      <w:r w:rsidR="009C7A7B">
        <w:rPr>
          <w:rStyle w:val="normaltextrun"/>
          <w:rFonts w:cs="Calibri Light"/>
          <w:color w:val="222222"/>
          <w:sz w:val="20"/>
          <w:szCs w:val="20"/>
          <w:shd w:val="clear" w:color="auto" w:fill="FFFFFF"/>
        </w:rPr>
        <w:t>.</w:t>
      </w:r>
    </w:p>
    <w:p w14:paraId="19342681" w14:textId="77777777" w:rsidR="00AF4ED1" w:rsidRPr="00497C28" w:rsidRDefault="23457F98" w:rsidP="009223D2">
      <w:pPr>
        <w:spacing w:after="0" w:line="240" w:lineRule="auto"/>
        <w:rPr>
          <w:sz w:val="20"/>
          <w:szCs w:val="20"/>
        </w:rPr>
      </w:pPr>
      <w:r w:rsidRPr="49F2AFBB">
        <w:rPr>
          <w:sz w:val="20"/>
          <w:szCs w:val="20"/>
        </w:rPr>
        <w:t>D</w:t>
      </w:r>
      <w:r w:rsidR="7A528AED" w:rsidRPr="49F2AFBB">
        <w:rPr>
          <w:sz w:val="20"/>
          <w:szCs w:val="20"/>
        </w:rPr>
        <w:t>ata quality metrics</w:t>
      </w:r>
      <w:r w:rsidRPr="49F2AFBB">
        <w:rPr>
          <w:sz w:val="20"/>
          <w:szCs w:val="20"/>
        </w:rPr>
        <w:t xml:space="preserve"> </w:t>
      </w:r>
      <w:r w:rsidR="006D7AD3">
        <w:rPr>
          <w:sz w:val="20"/>
          <w:szCs w:val="20"/>
        </w:rPr>
        <w:t>c</w:t>
      </w:r>
      <w:r w:rsidRPr="49F2AFBB">
        <w:rPr>
          <w:sz w:val="20"/>
          <w:szCs w:val="20"/>
        </w:rPr>
        <w:t>ould be used</w:t>
      </w:r>
      <w:r w:rsidR="7A528AED" w:rsidRPr="49F2AFBB">
        <w:rPr>
          <w:sz w:val="20"/>
          <w:szCs w:val="20"/>
        </w:rPr>
        <w:t xml:space="preserve"> </w:t>
      </w:r>
      <w:r w:rsidR="205A3A1F" w:rsidRPr="49F2AFBB">
        <w:rPr>
          <w:sz w:val="20"/>
          <w:szCs w:val="20"/>
        </w:rPr>
        <w:t>to help decide</w:t>
      </w:r>
      <w:r w:rsidR="7A528AED" w:rsidRPr="49F2AFBB">
        <w:rPr>
          <w:sz w:val="20"/>
          <w:szCs w:val="20"/>
        </w:rPr>
        <w:t xml:space="preserve"> if a dataset i</w:t>
      </w:r>
      <w:r w:rsidR="4247BC74" w:rsidRPr="49F2AFBB">
        <w:rPr>
          <w:sz w:val="20"/>
          <w:szCs w:val="20"/>
        </w:rPr>
        <w:t xml:space="preserve">s </w:t>
      </w:r>
      <w:r w:rsidR="7A528AED" w:rsidRPr="49F2AFBB">
        <w:rPr>
          <w:sz w:val="20"/>
          <w:szCs w:val="20"/>
        </w:rPr>
        <w:t xml:space="preserve">of sufficient quality. Key data quality metrics to consider include the terms of use of the data, the accessibility of the data, </w:t>
      </w:r>
      <w:r w:rsidR="286D94FA" w:rsidRPr="49F2AFBB">
        <w:rPr>
          <w:sz w:val="20"/>
          <w:szCs w:val="20"/>
        </w:rPr>
        <w:t>frequency of update</w:t>
      </w:r>
      <w:r w:rsidR="7A528AED" w:rsidRPr="49F2AFBB">
        <w:rPr>
          <w:sz w:val="20"/>
          <w:szCs w:val="20"/>
        </w:rPr>
        <w:t>, the geographic coverage of the data, the scale of the data, the inclusion of data collection methodology and metadata, and the authenticity of the data provider.</w:t>
      </w:r>
    </w:p>
    <w:p w14:paraId="00B5D1EC" w14:textId="77777777" w:rsidR="009223D2" w:rsidRDefault="009223D2" w:rsidP="009223D2">
      <w:pPr>
        <w:spacing w:after="0" w:line="240" w:lineRule="auto"/>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23D2" w:rsidRPr="004B591F" w14:paraId="1FE75CBE" w14:textId="77777777" w:rsidTr="004B591F">
        <w:tc>
          <w:tcPr>
            <w:tcW w:w="9016" w:type="dxa"/>
            <w:shd w:val="clear" w:color="auto" w:fill="auto"/>
          </w:tcPr>
          <w:p w14:paraId="5A4300E8" w14:textId="77777777" w:rsidR="009223D2" w:rsidRPr="004B591F" w:rsidRDefault="009223D2" w:rsidP="004B591F">
            <w:pPr>
              <w:shd w:val="clear" w:color="auto" w:fill="5B9BD5"/>
              <w:spacing w:after="0" w:line="240" w:lineRule="auto"/>
              <w:rPr>
                <w:b/>
                <w:bCs/>
                <w:sz w:val="24"/>
                <w:szCs w:val="24"/>
              </w:rPr>
            </w:pPr>
            <w:bookmarkStart w:id="0" w:name="_Hlk100658300"/>
            <w:r w:rsidRPr="004B591F">
              <w:rPr>
                <w:b/>
                <w:bCs/>
                <w:sz w:val="24"/>
                <w:szCs w:val="24"/>
              </w:rPr>
              <w:t>Essential tips for gathering and curating data</w:t>
            </w:r>
          </w:p>
          <w:p w14:paraId="5786AAA2" w14:textId="77777777" w:rsidR="009223D2" w:rsidRPr="004B591F" w:rsidRDefault="009223D2" w:rsidP="004B591F">
            <w:pPr>
              <w:spacing w:after="0" w:line="240" w:lineRule="auto"/>
            </w:pPr>
          </w:p>
          <w:p w14:paraId="644CF2CC" w14:textId="77777777" w:rsidR="009223D2" w:rsidRPr="004B591F" w:rsidRDefault="009223D2" w:rsidP="004B591F">
            <w:pPr>
              <w:pStyle w:val="ListParagraph"/>
              <w:numPr>
                <w:ilvl w:val="0"/>
                <w:numId w:val="3"/>
              </w:numPr>
              <w:spacing w:after="0" w:line="240" w:lineRule="auto"/>
              <w:rPr>
                <w:sz w:val="20"/>
                <w:szCs w:val="20"/>
              </w:rPr>
            </w:pPr>
            <w:r w:rsidRPr="004B591F">
              <w:rPr>
                <w:sz w:val="20"/>
                <w:szCs w:val="20"/>
              </w:rPr>
              <w:t xml:space="preserve">Keep a record of </w:t>
            </w:r>
            <w:r w:rsidR="0056042A" w:rsidRPr="004B591F">
              <w:rPr>
                <w:sz w:val="20"/>
                <w:szCs w:val="20"/>
              </w:rPr>
              <w:t>all</w:t>
            </w:r>
            <w:r w:rsidRPr="004B591F">
              <w:rPr>
                <w:sz w:val="20"/>
                <w:szCs w:val="20"/>
              </w:rPr>
              <w:t xml:space="preserve"> data sources, </w:t>
            </w:r>
            <w:r w:rsidR="0056042A" w:rsidRPr="004B591F">
              <w:rPr>
                <w:sz w:val="20"/>
                <w:szCs w:val="20"/>
              </w:rPr>
              <w:t xml:space="preserve">including </w:t>
            </w:r>
            <w:r w:rsidRPr="004B591F">
              <w:rPr>
                <w:sz w:val="20"/>
                <w:szCs w:val="20"/>
              </w:rPr>
              <w:t>the contact information of individual data providers and websites where publicly available datasets were found. Keep in mind that data from data providers may need formal data sharing agreements.</w:t>
            </w:r>
          </w:p>
          <w:p w14:paraId="770B762A" w14:textId="77777777" w:rsidR="009223D2" w:rsidRPr="004B591F" w:rsidRDefault="003A0BF3" w:rsidP="004B591F">
            <w:pPr>
              <w:pStyle w:val="ListParagraph"/>
              <w:numPr>
                <w:ilvl w:val="0"/>
                <w:numId w:val="3"/>
              </w:numPr>
              <w:spacing w:after="0" w:line="240" w:lineRule="auto"/>
              <w:rPr>
                <w:sz w:val="20"/>
                <w:szCs w:val="20"/>
              </w:rPr>
            </w:pPr>
            <w:r w:rsidRPr="004B591F">
              <w:rPr>
                <w:sz w:val="20"/>
                <w:szCs w:val="20"/>
              </w:rPr>
              <w:t>Discuss your intended use of the data with the data providers</w:t>
            </w:r>
            <w:r w:rsidR="009223D2" w:rsidRPr="004B591F">
              <w:rPr>
                <w:sz w:val="20"/>
                <w:szCs w:val="20"/>
              </w:rPr>
              <w:t xml:space="preserve">. This will </w:t>
            </w:r>
            <w:r w:rsidR="00F57E13" w:rsidRPr="004B591F">
              <w:rPr>
                <w:sz w:val="20"/>
                <w:szCs w:val="20"/>
              </w:rPr>
              <w:t>clarify the</w:t>
            </w:r>
            <w:r w:rsidR="009223D2" w:rsidRPr="004B591F">
              <w:rPr>
                <w:sz w:val="20"/>
                <w:szCs w:val="20"/>
              </w:rPr>
              <w:t xml:space="preserve"> rights you have to use the data</w:t>
            </w:r>
            <w:r w:rsidR="00F57E13" w:rsidRPr="004B591F">
              <w:rPr>
                <w:sz w:val="20"/>
                <w:szCs w:val="20"/>
              </w:rPr>
              <w:t>.</w:t>
            </w:r>
          </w:p>
          <w:p w14:paraId="0DC12558" w14:textId="77777777" w:rsidR="009223D2" w:rsidRPr="004B591F" w:rsidRDefault="009223D2" w:rsidP="004B591F">
            <w:pPr>
              <w:pStyle w:val="ListParagraph"/>
              <w:numPr>
                <w:ilvl w:val="0"/>
                <w:numId w:val="3"/>
              </w:numPr>
              <w:spacing w:after="0" w:line="240" w:lineRule="auto"/>
              <w:rPr>
                <w:sz w:val="20"/>
                <w:szCs w:val="20"/>
              </w:rPr>
            </w:pPr>
            <w:r w:rsidRPr="004B591F">
              <w:rPr>
                <w:sz w:val="20"/>
                <w:szCs w:val="20"/>
              </w:rPr>
              <w:t>Use unique identifiers for each data point within a dataset. This will help track data over time, even if other descriptive information about the data point changes.</w:t>
            </w:r>
          </w:p>
          <w:p w14:paraId="45C24CA7" w14:textId="77777777" w:rsidR="009223D2" w:rsidRPr="004B591F" w:rsidRDefault="009223D2" w:rsidP="004B591F">
            <w:pPr>
              <w:pStyle w:val="ListParagraph"/>
              <w:numPr>
                <w:ilvl w:val="0"/>
                <w:numId w:val="3"/>
              </w:numPr>
              <w:spacing w:after="0" w:line="240" w:lineRule="auto"/>
              <w:rPr>
                <w:sz w:val="20"/>
                <w:szCs w:val="20"/>
              </w:rPr>
            </w:pPr>
            <w:r w:rsidRPr="004B591F">
              <w:rPr>
                <w:sz w:val="20"/>
                <w:szCs w:val="20"/>
              </w:rPr>
              <w:t xml:space="preserve">Use versioning. If </w:t>
            </w:r>
            <w:r w:rsidR="002454C9" w:rsidRPr="004B591F">
              <w:rPr>
                <w:sz w:val="20"/>
                <w:szCs w:val="20"/>
              </w:rPr>
              <w:t xml:space="preserve">a </w:t>
            </w:r>
            <w:r w:rsidRPr="004B591F">
              <w:rPr>
                <w:sz w:val="20"/>
                <w:szCs w:val="20"/>
              </w:rPr>
              <w:t>dataset get</w:t>
            </w:r>
            <w:r w:rsidR="002454C9" w:rsidRPr="004B591F">
              <w:rPr>
                <w:sz w:val="20"/>
                <w:szCs w:val="20"/>
              </w:rPr>
              <w:t>s</w:t>
            </w:r>
            <w:r w:rsidRPr="004B591F">
              <w:rPr>
                <w:sz w:val="20"/>
                <w:szCs w:val="20"/>
              </w:rPr>
              <w:t xml:space="preserve"> updated or changed over time, each new version </w:t>
            </w:r>
            <w:r w:rsidR="003E4ED4" w:rsidRPr="004B591F">
              <w:rPr>
                <w:sz w:val="20"/>
                <w:szCs w:val="20"/>
              </w:rPr>
              <w:t>c</w:t>
            </w:r>
            <w:r w:rsidRPr="004B591F">
              <w:rPr>
                <w:sz w:val="20"/>
                <w:szCs w:val="20"/>
              </w:rPr>
              <w:t>ould be saved as a new file with the same naming convention and new timestamp.</w:t>
            </w:r>
          </w:p>
          <w:p w14:paraId="4A037889" w14:textId="77777777" w:rsidR="009223D2" w:rsidRPr="004B591F" w:rsidRDefault="009223D2" w:rsidP="004B591F">
            <w:pPr>
              <w:pStyle w:val="ListParagraph"/>
              <w:numPr>
                <w:ilvl w:val="0"/>
                <w:numId w:val="3"/>
              </w:numPr>
              <w:spacing w:after="0" w:line="240" w:lineRule="auto"/>
              <w:rPr>
                <w:sz w:val="20"/>
                <w:szCs w:val="20"/>
              </w:rPr>
            </w:pPr>
            <w:r w:rsidRPr="004B591F">
              <w:rPr>
                <w:sz w:val="20"/>
                <w:szCs w:val="20"/>
              </w:rPr>
              <w:t xml:space="preserve">A consistent coordinate system </w:t>
            </w:r>
            <w:r w:rsidR="003E4ED4" w:rsidRPr="004B591F">
              <w:rPr>
                <w:sz w:val="20"/>
                <w:szCs w:val="20"/>
              </w:rPr>
              <w:t xml:space="preserve">is recommended when dealing with </w:t>
            </w:r>
            <w:r w:rsidRPr="004B591F">
              <w:rPr>
                <w:sz w:val="20"/>
                <w:szCs w:val="20"/>
              </w:rPr>
              <w:t>spatial data.</w:t>
            </w:r>
          </w:p>
          <w:p w14:paraId="0233FFC2" w14:textId="77777777" w:rsidR="009223D2" w:rsidRPr="004B591F" w:rsidRDefault="009223D2" w:rsidP="004B591F">
            <w:pPr>
              <w:pStyle w:val="ListParagraph"/>
              <w:numPr>
                <w:ilvl w:val="0"/>
                <w:numId w:val="3"/>
              </w:numPr>
              <w:spacing w:after="0" w:line="240" w:lineRule="auto"/>
              <w:rPr>
                <w:b/>
                <w:bCs/>
              </w:rPr>
            </w:pPr>
            <w:r w:rsidRPr="004B591F">
              <w:rPr>
                <w:sz w:val="20"/>
                <w:szCs w:val="20"/>
              </w:rPr>
              <w:t xml:space="preserve">Consistent field headings and consistent values </w:t>
            </w:r>
            <w:r w:rsidR="0059571F" w:rsidRPr="004B591F">
              <w:rPr>
                <w:sz w:val="20"/>
                <w:szCs w:val="20"/>
              </w:rPr>
              <w:t>c</w:t>
            </w:r>
            <w:r w:rsidRPr="004B591F">
              <w:rPr>
                <w:sz w:val="20"/>
                <w:szCs w:val="20"/>
              </w:rPr>
              <w:t>ould be used when datasets are updated.</w:t>
            </w:r>
          </w:p>
        </w:tc>
      </w:tr>
      <w:bookmarkEnd w:id="0"/>
      <w:tr w:rsidR="000817CD" w:rsidRPr="004B591F" w14:paraId="1638C348" w14:textId="77777777" w:rsidTr="004B5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shd w:val="clear" w:color="auto" w:fill="5B9BD5"/>
          </w:tcPr>
          <w:p w14:paraId="09DD9F66" w14:textId="77777777" w:rsidR="000817CD" w:rsidRPr="004B591F" w:rsidRDefault="000817CD" w:rsidP="004B591F">
            <w:pPr>
              <w:spacing w:after="0" w:line="240" w:lineRule="auto"/>
              <w:rPr>
                <w:b/>
                <w:bCs/>
                <w:color w:val="FFFFFF"/>
                <w:sz w:val="28"/>
                <w:szCs w:val="28"/>
              </w:rPr>
            </w:pPr>
            <w:r w:rsidRPr="004B591F">
              <w:rPr>
                <w:b/>
                <w:bCs/>
                <w:color w:val="FFFFFF"/>
                <w:sz w:val="28"/>
                <w:szCs w:val="28"/>
              </w:rPr>
              <w:t>Using data effectively</w:t>
            </w:r>
          </w:p>
        </w:tc>
      </w:tr>
    </w:tbl>
    <w:p w14:paraId="1AA84F9D" w14:textId="77777777" w:rsidR="00A314C9" w:rsidRDefault="00A314C9" w:rsidP="00D80164">
      <w:pPr>
        <w:spacing w:after="0" w:line="240" w:lineRule="auto"/>
        <w:rPr>
          <w:b/>
          <w:bCs/>
        </w:rPr>
      </w:pPr>
    </w:p>
    <w:p w14:paraId="46030530" w14:textId="77777777" w:rsidR="00B52539" w:rsidRDefault="00B52539" w:rsidP="00D80164">
      <w:pPr>
        <w:spacing w:after="0"/>
        <w:rPr>
          <w:b/>
          <w:bCs/>
        </w:rPr>
      </w:pPr>
      <w:r>
        <w:rPr>
          <w:sz w:val="20"/>
          <w:szCs w:val="20"/>
        </w:rPr>
        <w:lastRenderedPageBreak/>
        <w:t xml:space="preserve">All aspects of data management lead to </w:t>
      </w:r>
      <w:r w:rsidR="00ED43D1">
        <w:rPr>
          <w:sz w:val="20"/>
          <w:szCs w:val="20"/>
        </w:rPr>
        <w:t xml:space="preserve">data use and reuse. </w:t>
      </w:r>
      <w:r w:rsidRPr="002A2987">
        <w:rPr>
          <w:sz w:val="20"/>
          <w:szCs w:val="20"/>
        </w:rPr>
        <w:t xml:space="preserve">Once data sources have been identified, it’s important to consider how to effectively use data in the analyses. </w:t>
      </w:r>
    </w:p>
    <w:p w14:paraId="7CEAE364" w14:textId="77777777" w:rsidR="00B52539" w:rsidRDefault="00B52539" w:rsidP="00D80164">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17CD" w:rsidRPr="004B591F" w14:paraId="3483996F" w14:textId="77777777" w:rsidTr="004B591F">
        <w:tc>
          <w:tcPr>
            <w:tcW w:w="9016" w:type="dxa"/>
            <w:shd w:val="clear" w:color="auto" w:fill="auto"/>
          </w:tcPr>
          <w:p w14:paraId="5A22752D" w14:textId="77777777" w:rsidR="000817CD" w:rsidRPr="004B591F" w:rsidRDefault="009C7A7B" w:rsidP="004B591F">
            <w:pPr>
              <w:shd w:val="clear" w:color="auto" w:fill="5B9BD5"/>
              <w:spacing w:after="0" w:line="240" w:lineRule="auto"/>
              <w:rPr>
                <w:b/>
                <w:bCs/>
                <w:color w:val="FFFFFF"/>
                <w:sz w:val="24"/>
                <w:szCs w:val="24"/>
              </w:rPr>
            </w:pPr>
            <w:r w:rsidRPr="004B591F">
              <w:rPr>
                <w:b/>
                <w:bCs/>
                <w:color w:val="FFFFFF"/>
                <w:sz w:val="24"/>
                <w:szCs w:val="24"/>
              </w:rPr>
              <w:t>Author</w:t>
            </w:r>
            <w:r w:rsidR="000817CD" w:rsidRPr="004B591F">
              <w:rPr>
                <w:b/>
                <w:bCs/>
                <w:color w:val="FFFFFF"/>
                <w:sz w:val="24"/>
                <w:szCs w:val="24"/>
              </w:rPr>
              <w:t xml:space="preserve"> tips for using data effectively</w:t>
            </w:r>
          </w:p>
          <w:p w14:paraId="76F6374E" w14:textId="77777777" w:rsidR="000817CD" w:rsidRPr="004B591F" w:rsidRDefault="000817CD" w:rsidP="004B591F">
            <w:pPr>
              <w:spacing w:after="0" w:line="240" w:lineRule="auto"/>
              <w:rPr>
                <w:sz w:val="20"/>
                <w:szCs w:val="20"/>
              </w:rPr>
            </w:pPr>
          </w:p>
          <w:p w14:paraId="5EB4A41E" w14:textId="77777777" w:rsidR="000817CD" w:rsidRPr="004B591F" w:rsidRDefault="000817CD" w:rsidP="004B591F">
            <w:pPr>
              <w:pStyle w:val="ListParagraph"/>
              <w:numPr>
                <w:ilvl w:val="0"/>
                <w:numId w:val="3"/>
              </w:numPr>
              <w:spacing w:after="0" w:line="240" w:lineRule="auto"/>
              <w:rPr>
                <w:sz w:val="20"/>
                <w:szCs w:val="20"/>
              </w:rPr>
            </w:pPr>
            <w:r w:rsidRPr="004B591F">
              <w:rPr>
                <w:sz w:val="20"/>
                <w:szCs w:val="20"/>
              </w:rPr>
              <w:t xml:space="preserve">Pace yourself. It can be useful to follow the 70-20-10 rule of working with data. 70% of your time should be spent finding and cataloguing data, 20% </w:t>
            </w:r>
            <w:r w:rsidR="008A4E51" w:rsidRPr="004B591F">
              <w:rPr>
                <w:sz w:val="20"/>
                <w:szCs w:val="20"/>
              </w:rPr>
              <w:t xml:space="preserve">could </w:t>
            </w:r>
            <w:r w:rsidRPr="004B591F">
              <w:rPr>
                <w:sz w:val="20"/>
                <w:szCs w:val="20"/>
              </w:rPr>
              <w:t xml:space="preserve">be spent cleaning and prepping data, and 10% should be spent on the actual analyses. </w:t>
            </w:r>
          </w:p>
          <w:p w14:paraId="53090B9B" w14:textId="77777777" w:rsidR="000817CD" w:rsidRPr="004B591F" w:rsidRDefault="000817CD" w:rsidP="004B591F">
            <w:pPr>
              <w:pStyle w:val="ListParagraph"/>
              <w:numPr>
                <w:ilvl w:val="0"/>
                <w:numId w:val="3"/>
              </w:numPr>
              <w:spacing w:after="0" w:line="240" w:lineRule="auto"/>
              <w:rPr>
                <w:sz w:val="20"/>
                <w:szCs w:val="20"/>
              </w:rPr>
            </w:pPr>
            <w:r w:rsidRPr="004B591F">
              <w:rPr>
                <w:sz w:val="20"/>
                <w:szCs w:val="20"/>
              </w:rPr>
              <w:t xml:space="preserve">Organization is </w:t>
            </w:r>
            <w:r w:rsidR="009C7A7B" w:rsidRPr="004B591F">
              <w:rPr>
                <w:sz w:val="20"/>
                <w:szCs w:val="20"/>
              </w:rPr>
              <w:t>crucial and</w:t>
            </w:r>
            <w:r w:rsidR="000D68AD" w:rsidRPr="004B591F">
              <w:rPr>
                <w:sz w:val="20"/>
                <w:szCs w:val="20"/>
              </w:rPr>
              <w:t xml:space="preserve"> h</w:t>
            </w:r>
            <w:r w:rsidRPr="004B591F">
              <w:rPr>
                <w:sz w:val="20"/>
                <w:szCs w:val="20"/>
              </w:rPr>
              <w:t>av</w:t>
            </w:r>
            <w:r w:rsidR="008A6B43" w:rsidRPr="004B591F">
              <w:rPr>
                <w:sz w:val="20"/>
                <w:szCs w:val="20"/>
              </w:rPr>
              <w:t>ing</w:t>
            </w:r>
            <w:r w:rsidRPr="004B591F">
              <w:rPr>
                <w:sz w:val="20"/>
                <w:szCs w:val="20"/>
              </w:rPr>
              <w:t xml:space="preserve"> a plan for every step of the process</w:t>
            </w:r>
            <w:r w:rsidR="008A6B43" w:rsidRPr="004B591F">
              <w:rPr>
                <w:sz w:val="20"/>
                <w:szCs w:val="20"/>
              </w:rPr>
              <w:t xml:space="preserve"> could help </w:t>
            </w:r>
            <w:r w:rsidR="007E5EB3" w:rsidRPr="004B591F">
              <w:rPr>
                <w:sz w:val="20"/>
                <w:szCs w:val="20"/>
              </w:rPr>
              <w:t>to remain focused</w:t>
            </w:r>
            <w:r w:rsidR="002906EB" w:rsidRPr="004B591F">
              <w:rPr>
                <w:sz w:val="20"/>
                <w:szCs w:val="20"/>
              </w:rPr>
              <w:t>.</w:t>
            </w:r>
            <w:r w:rsidRPr="004B591F">
              <w:rPr>
                <w:sz w:val="20"/>
                <w:szCs w:val="20"/>
              </w:rPr>
              <w:t xml:space="preserve"> Tips include a naming system for outputs</w:t>
            </w:r>
            <w:r w:rsidR="007E5EB3" w:rsidRPr="004B591F">
              <w:rPr>
                <w:sz w:val="20"/>
                <w:szCs w:val="20"/>
              </w:rPr>
              <w:t xml:space="preserve"> and</w:t>
            </w:r>
            <w:r w:rsidRPr="004B591F">
              <w:rPr>
                <w:sz w:val="20"/>
                <w:szCs w:val="20"/>
              </w:rPr>
              <w:t xml:space="preserve"> structuring outputs. You </w:t>
            </w:r>
            <w:r w:rsidR="009C7A7B" w:rsidRPr="004B591F">
              <w:rPr>
                <w:sz w:val="20"/>
                <w:szCs w:val="20"/>
              </w:rPr>
              <w:t>c</w:t>
            </w:r>
            <w:r w:rsidR="009C7A7B" w:rsidRPr="00525A8E">
              <w:rPr>
                <w:sz w:val="20"/>
                <w:szCs w:val="20"/>
              </w:rPr>
              <w:t>an</w:t>
            </w:r>
            <w:r w:rsidRPr="004B591F">
              <w:rPr>
                <w:sz w:val="20"/>
                <w:szCs w:val="20"/>
              </w:rPr>
              <w:t xml:space="preserve"> also take detailed notes of </w:t>
            </w:r>
            <w:r w:rsidR="000D68AD" w:rsidRPr="004B591F">
              <w:rPr>
                <w:sz w:val="20"/>
                <w:szCs w:val="20"/>
              </w:rPr>
              <w:t>every step of the analyses.</w:t>
            </w:r>
            <w:r w:rsidRPr="004B591F">
              <w:rPr>
                <w:sz w:val="20"/>
                <w:szCs w:val="20"/>
              </w:rPr>
              <w:t xml:space="preserve"> </w:t>
            </w:r>
          </w:p>
          <w:p w14:paraId="1D0F2B0D" w14:textId="77777777" w:rsidR="000817CD" w:rsidRPr="004B591F" w:rsidRDefault="000817CD" w:rsidP="004B591F">
            <w:pPr>
              <w:pStyle w:val="ListParagraph"/>
              <w:numPr>
                <w:ilvl w:val="0"/>
                <w:numId w:val="3"/>
              </w:numPr>
              <w:spacing w:after="0" w:line="240" w:lineRule="auto"/>
              <w:rPr>
                <w:sz w:val="20"/>
                <w:szCs w:val="20"/>
              </w:rPr>
            </w:pPr>
            <w:r w:rsidRPr="004B591F">
              <w:rPr>
                <w:sz w:val="20"/>
                <w:szCs w:val="20"/>
              </w:rPr>
              <w:t xml:space="preserve">Make your work re-traceable. This will be helpful for future </w:t>
            </w:r>
            <w:r w:rsidR="007E5EB3" w:rsidRPr="004B591F">
              <w:rPr>
                <w:sz w:val="20"/>
                <w:szCs w:val="20"/>
              </w:rPr>
              <w:t>use of the information and data collected as part of the assessment process</w:t>
            </w:r>
            <w:r w:rsidRPr="004B591F">
              <w:rPr>
                <w:sz w:val="20"/>
                <w:szCs w:val="20"/>
              </w:rPr>
              <w:t xml:space="preserve">. </w:t>
            </w:r>
            <w:proofErr w:type="spellStart"/>
            <w:r w:rsidRPr="004B591F">
              <w:rPr>
                <w:sz w:val="20"/>
                <w:szCs w:val="20"/>
              </w:rPr>
              <w:t>Github</w:t>
            </w:r>
            <w:proofErr w:type="spellEnd"/>
            <w:r w:rsidRPr="004B591F">
              <w:rPr>
                <w:sz w:val="20"/>
                <w:szCs w:val="20"/>
              </w:rPr>
              <w:t xml:space="preserve"> is a powerful and useful platform for sharing </w:t>
            </w:r>
            <w:r w:rsidR="00315620" w:rsidRPr="004B591F">
              <w:rPr>
                <w:sz w:val="20"/>
                <w:szCs w:val="20"/>
              </w:rPr>
              <w:t xml:space="preserve">analysis </w:t>
            </w:r>
            <w:r w:rsidRPr="004B591F">
              <w:rPr>
                <w:sz w:val="20"/>
                <w:szCs w:val="20"/>
              </w:rPr>
              <w:t>code with internal and/or external partners</w:t>
            </w:r>
          </w:p>
          <w:p w14:paraId="69F36138" w14:textId="77777777" w:rsidR="000817CD" w:rsidRPr="004B591F" w:rsidRDefault="000817CD" w:rsidP="004B591F">
            <w:pPr>
              <w:pStyle w:val="ListParagraph"/>
              <w:numPr>
                <w:ilvl w:val="0"/>
                <w:numId w:val="3"/>
              </w:numPr>
              <w:spacing w:after="0" w:line="240" w:lineRule="auto"/>
              <w:rPr>
                <w:sz w:val="20"/>
                <w:szCs w:val="20"/>
              </w:rPr>
            </w:pPr>
            <w:r w:rsidRPr="004B591F">
              <w:rPr>
                <w:sz w:val="20"/>
                <w:szCs w:val="20"/>
              </w:rPr>
              <w:t xml:space="preserve">It is essential that the terms of use of datasets are </w:t>
            </w:r>
            <w:r w:rsidR="003B4B2A" w:rsidRPr="004B591F">
              <w:rPr>
                <w:sz w:val="20"/>
                <w:szCs w:val="20"/>
              </w:rPr>
              <w:t>followed,</w:t>
            </w:r>
            <w:r w:rsidRPr="004B591F">
              <w:rPr>
                <w:sz w:val="20"/>
                <w:szCs w:val="20"/>
              </w:rPr>
              <w:t xml:space="preserve"> and this information</w:t>
            </w:r>
            <w:r w:rsidR="00537E46" w:rsidRPr="004B591F">
              <w:rPr>
                <w:sz w:val="20"/>
                <w:szCs w:val="20"/>
              </w:rPr>
              <w:t xml:space="preserve"> </w:t>
            </w:r>
            <w:r w:rsidR="00315620" w:rsidRPr="004B591F">
              <w:rPr>
                <w:sz w:val="20"/>
                <w:szCs w:val="20"/>
              </w:rPr>
              <w:t>is</w:t>
            </w:r>
            <w:r w:rsidRPr="004B591F">
              <w:rPr>
                <w:sz w:val="20"/>
                <w:szCs w:val="20"/>
              </w:rPr>
              <w:t xml:space="preserve"> recorded in metadata.</w:t>
            </w:r>
          </w:p>
          <w:p w14:paraId="38E596D5" w14:textId="77777777" w:rsidR="000817CD" w:rsidRPr="004B591F" w:rsidRDefault="004516B5" w:rsidP="004B591F">
            <w:pPr>
              <w:pStyle w:val="ListParagraph"/>
              <w:numPr>
                <w:ilvl w:val="0"/>
                <w:numId w:val="3"/>
              </w:numPr>
              <w:spacing w:after="0" w:line="240" w:lineRule="auto"/>
              <w:rPr>
                <w:sz w:val="20"/>
                <w:szCs w:val="20"/>
              </w:rPr>
            </w:pPr>
            <w:r w:rsidRPr="004B591F">
              <w:rPr>
                <w:sz w:val="20"/>
                <w:szCs w:val="20"/>
              </w:rPr>
              <w:t xml:space="preserve">Data use agreements such as intellectual property rights, permission information, and licenses, should be read and respected. </w:t>
            </w:r>
            <w:r w:rsidR="000817CD" w:rsidRPr="004B591F">
              <w:rPr>
                <w:sz w:val="20"/>
                <w:szCs w:val="20"/>
              </w:rPr>
              <w:t xml:space="preserve">Referencing software is recommended for </w:t>
            </w:r>
            <w:r w:rsidRPr="004B591F">
              <w:rPr>
                <w:sz w:val="20"/>
                <w:szCs w:val="20"/>
              </w:rPr>
              <w:t>citing sources.</w:t>
            </w:r>
          </w:p>
          <w:p w14:paraId="5AD83C06" w14:textId="77777777" w:rsidR="000817CD" w:rsidRPr="004B591F" w:rsidRDefault="000817CD" w:rsidP="004B591F">
            <w:pPr>
              <w:spacing w:after="0" w:line="240" w:lineRule="auto"/>
              <w:rPr>
                <w:b/>
                <w:bCs/>
              </w:rPr>
            </w:pPr>
          </w:p>
        </w:tc>
      </w:tr>
    </w:tbl>
    <w:p w14:paraId="37A1F657" w14:textId="77777777" w:rsidR="33A67982" w:rsidRDefault="33A67982" w:rsidP="004516B5">
      <w:pPr>
        <w:spacing w:after="0" w:line="240" w:lineRule="auto"/>
      </w:pPr>
    </w:p>
    <w:sectPr w:rsidR="33A67982" w:rsidSect="004E2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210D" w14:textId="77777777" w:rsidR="0049678A" w:rsidRDefault="0049678A" w:rsidP="00826503">
      <w:pPr>
        <w:spacing w:after="0" w:line="240" w:lineRule="auto"/>
      </w:pPr>
      <w:r>
        <w:separator/>
      </w:r>
    </w:p>
  </w:endnote>
  <w:endnote w:type="continuationSeparator" w:id="0">
    <w:p w14:paraId="3EF81B0A" w14:textId="77777777" w:rsidR="0049678A" w:rsidRDefault="0049678A" w:rsidP="00826503">
      <w:pPr>
        <w:spacing w:after="0" w:line="240" w:lineRule="auto"/>
      </w:pPr>
      <w:r>
        <w:continuationSeparator/>
      </w:r>
    </w:p>
  </w:endnote>
  <w:endnote w:type="continuationNotice" w:id="1">
    <w:p w14:paraId="4F4DBDE6" w14:textId="77777777" w:rsidR="0049678A" w:rsidRDefault="00496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02FA" w14:textId="77777777" w:rsidR="0049678A" w:rsidRDefault="0049678A" w:rsidP="00826503">
      <w:pPr>
        <w:spacing w:after="0" w:line="240" w:lineRule="auto"/>
      </w:pPr>
      <w:r>
        <w:separator/>
      </w:r>
    </w:p>
  </w:footnote>
  <w:footnote w:type="continuationSeparator" w:id="0">
    <w:p w14:paraId="6BDDED67" w14:textId="77777777" w:rsidR="0049678A" w:rsidRDefault="0049678A" w:rsidP="00826503">
      <w:pPr>
        <w:spacing w:after="0" w:line="240" w:lineRule="auto"/>
      </w:pPr>
      <w:r>
        <w:continuationSeparator/>
      </w:r>
    </w:p>
  </w:footnote>
  <w:footnote w:type="continuationNotice" w:id="1">
    <w:p w14:paraId="04DE1EF8" w14:textId="77777777" w:rsidR="0049678A" w:rsidRDefault="0049678A">
      <w:pPr>
        <w:spacing w:after="0" w:line="240" w:lineRule="auto"/>
      </w:pPr>
    </w:p>
  </w:footnote>
  <w:footnote w:id="2">
    <w:p w14:paraId="3B5E7697" w14:textId="4D287317" w:rsidR="00691771" w:rsidRDefault="00691771">
      <w:pPr>
        <w:pStyle w:val="FootnoteText"/>
      </w:pPr>
      <w:r>
        <w:rPr>
          <w:rStyle w:val="FootnoteReference"/>
        </w:rPr>
        <w:footnoteRef/>
      </w:r>
      <w:r>
        <w:t xml:space="preserve"> </w:t>
      </w:r>
      <w:r w:rsidR="00D812E6">
        <w:t xml:space="preserve">FAIR Principles </w:t>
      </w:r>
      <w:hyperlink r:id="rId1" w:history="1">
        <w:r w:rsidR="00D812E6" w:rsidRPr="00B86184">
          <w:rPr>
            <w:rStyle w:val="Hyperlink"/>
            <w:sz w:val="16"/>
            <w:szCs w:val="16"/>
          </w:rPr>
          <w:t>https://www.go-fair.org/fair-principles/</w:t>
        </w:r>
      </w:hyperlink>
      <w:r w:rsidRPr="00B86184">
        <w:rPr>
          <w:sz w:val="16"/>
          <w:szCs w:val="16"/>
        </w:rPr>
        <w:t xml:space="preserve"> </w:t>
      </w:r>
    </w:p>
  </w:footnote>
  <w:footnote w:id="3">
    <w:p w14:paraId="31F85819" w14:textId="77777777" w:rsidR="00C258DB" w:rsidRDefault="00C258DB" w:rsidP="00C258DB">
      <w:pPr>
        <w:pStyle w:val="FootnoteText"/>
      </w:pPr>
      <w:r>
        <w:rPr>
          <w:rStyle w:val="FootnoteReference"/>
        </w:rPr>
        <w:footnoteRef/>
      </w:r>
      <w:r w:rsidR="00BC4D47">
        <w:t xml:space="preserve"> </w:t>
      </w:r>
      <w:r w:rsidR="00E25D3A">
        <w:t xml:space="preserve">British Ecological Society. 2018. </w:t>
      </w:r>
      <w:r w:rsidR="00BC4D47">
        <w:t xml:space="preserve">Data Management. </w:t>
      </w:r>
      <w:r w:rsidR="001A505F">
        <w:t xml:space="preserve">British Ecological Society. Available at: </w:t>
      </w:r>
      <w:r>
        <w:t xml:space="preserve"> </w:t>
      </w:r>
      <w:hyperlink r:id="rId2" w:history="1">
        <w:r w:rsidRPr="00B86184">
          <w:rPr>
            <w:rStyle w:val="Hyperlink"/>
            <w:sz w:val="16"/>
            <w:szCs w:val="16"/>
          </w:rPr>
          <w:t>https://www.britishecologicalsociety.org/wp-content/uploads/2019/06/BES-Guide-Data-Management-2019.pdf?utm_source=web&amp;utm_medium=web&amp;utm_campaign=better_science</w:t>
        </w:r>
      </w:hyperlink>
      <w:r w:rsidRPr="00B86184">
        <w:rPr>
          <w:sz w:val="16"/>
          <w:szCs w:val="16"/>
        </w:rPr>
        <w:t xml:space="preserve"> </w:t>
      </w:r>
    </w:p>
  </w:footnote>
  <w:footnote w:id="4">
    <w:p w14:paraId="1F58775F" w14:textId="77777777" w:rsidR="00826503" w:rsidRDefault="00826503">
      <w:pPr>
        <w:pStyle w:val="FootnoteText"/>
      </w:pPr>
      <w:r>
        <w:rPr>
          <w:rStyle w:val="FootnoteReference"/>
        </w:rPr>
        <w:footnoteRef/>
      </w:r>
      <w:r>
        <w:t xml:space="preserve"> </w:t>
      </w:r>
      <w:r w:rsidR="001A505F">
        <w:t xml:space="preserve">British Ecological Society. 2018. Data Management. British Ecological Society. Available at:  </w:t>
      </w:r>
      <w:hyperlink r:id="rId3" w:history="1">
        <w:r w:rsidR="001A505F" w:rsidRPr="00B86184">
          <w:rPr>
            <w:rStyle w:val="Hyperlink"/>
            <w:sz w:val="16"/>
            <w:szCs w:val="16"/>
          </w:rPr>
          <w:t>https://www.britishecologicalsociety.org/wp-content/uploads/2019/06/BES-Guide-Data-Management-2019.pdf?utm_source=web&amp;utm_medium=web&amp;utm_campaign=better_science</w:t>
        </w:r>
      </w:hyperlink>
    </w:p>
  </w:footnote>
  <w:footnote w:id="5">
    <w:p w14:paraId="1FE84B82" w14:textId="77777777" w:rsidR="00F15A7C" w:rsidRDefault="00F15A7C">
      <w:pPr>
        <w:pStyle w:val="FootnoteText"/>
      </w:pPr>
      <w:r>
        <w:rPr>
          <w:rStyle w:val="FootnoteReference"/>
        </w:rPr>
        <w:footnoteRef/>
      </w:r>
      <w:r>
        <w:t xml:space="preserve"> </w:t>
      </w:r>
      <w:r w:rsidR="00D11894">
        <w:t xml:space="preserve">Preston, W.C. 2020. For secure data backup, here’s how to do the </w:t>
      </w:r>
      <w:r w:rsidR="003A27FC">
        <w:t xml:space="preserve">3-2-1 rule right. Available at: </w:t>
      </w:r>
      <w:hyperlink r:id="rId4" w:history="1">
        <w:r w:rsidR="003A27FC" w:rsidRPr="00B86184">
          <w:rPr>
            <w:rStyle w:val="Hyperlink"/>
            <w:sz w:val="16"/>
            <w:szCs w:val="16"/>
          </w:rPr>
          <w:t>https://www.networkworld.com/article/3527303/for-secure-data-backup-here-s-how-to-do-the-3-2-1-rule-right.html</w:t>
        </w:r>
      </w:hyperlink>
      <w:r w:rsidR="002D3CDB" w:rsidRPr="00B86184">
        <w:rPr>
          <w:sz w:val="16"/>
          <w:szCs w:val="16"/>
        </w:rPr>
        <w:t xml:space="preserve"> </w:t>
      </w:r>
    </w:p>
  </w:footnote>
  <w:footnote w:id="6">
    <w:p w14:paraId="2DA58575" w14:textId="77777777" w:rsidR="00F02496" w:rsidRDefault="00F02496">
      <w:pPr>
        <w:pStyle w:val="FootnoteText"/>
      </w:pPr>
      <w:r>
        <w:rPr>
          <w:rStyle w:val="FootnoteReference"/>
        </w:rPr>
        <w:footnoteRef/>
      </w:r>
      <w:r w:rsidR="003218A7">
        <w:t xml:space="preserve"> Axiom Data Science. 2017. Metadata and Documentation. Available at:</w:t>
      </w:r>
      <w:r>
        <w:t xml:space="preserve"> </w:t>
      </w:r>
      <w:hyperlink r:id="rId5" w:anchor="metadata-metadata" w:history="1">
        <w:r w:rsidRPr="00B86184">
          <w:rPr>
            <w:rStyle w:val="Hyperlink"/>
            <w:sz w:val="16"/>
            <w:szCs w:val="16"/>
          </w:rPr>
          <w:t>https://www.axiomdatascience.com/best-practices/MetadataandDocumentation.html#metadata-metadata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D3F"/>
    <w:multiLevelType w:val="hybridMultilevel"/>
    <w:tmpl w:val="D7349BF4"/>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 w15:restartNumberingAfterBreak="0">
    <w:nsid w:val="0C303447"/>
    <w:multiLevelType w:val="hybridMultilevel"/>
    <w:tmpl w:val="833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25795"/>
    <w:multiLevelType w:val="hybridMultilevel"/>
    <w:tmpl w:val="3DBE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37C5F"/>
    <w:multiLevelType w:val="hybridMultilevel"/>
    <w:tmpl w:val="19588A24"/>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4" w15:restartNumberingAfterBreak="0">
    <w:nsid w:val="404A0A0D"/>
    <w:multiLevelType w:val="hybridMultilevel"/>
    <w:tmpl w:val="A83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53C44"/>
    <w:multiLevelType w:val="hybridMultilevel"/>
    <w:tmpl w:val="74E2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251555">
    <w:abstractNumId w:val="4"/>
  </w:num>
  <w:num w:numId="2" w16cid:durableId="1786346326">
    <w:abstractNumId w:val="1"/>
  </w:num>
  <w:num w:numId="3" w16cid:durableId="1385056928">
    <w:abstractNumId w:val="3"/>
  </w:num>
  <w:num w:numId="4" w16cid:durableId="49767446">
    <w:abstractNumId w:val="2"/>
  </w:num>
  <w:num w:numId="5" w16cid:durableId="132842747">
    <w:abstractNumId w:val="0"/>
  </w:num>
  <w:num w:numId="6" w16cid:durableId="106387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5"/>
    <w:rsid w:val="00003107"/>
    <w:rsid w:val="00013015"/>
    <w:rsid w:val="00015616"/>
    <w:rsid w:val="00020039"/>
    <w:rsid w:val="00024A4D"/>
    <w:rsid w:val="00031C91"/>
    <w:rsid w:val="0003225C"/>
    <w:rsid w:val="00035215"/>
    <w:rsid w:val="00035B5A"/>
    <w:rsid w:val="0003611F"/>
    <w:rsid w:val="00050C2C"/>
    <w:rsid w:val="00052293"/>
    <w:rsid w:val="0005740B"/>
    <w:rsid w:val="00057490"/>
    <w:rsid w:val="00066B32"/>
    <w:rsid w:val="000817CD"/>
    <w:rsid w:val="00084393"/>
    <w:rsid w:val="00086BD3"/>
    <w:rsid w:val="00097793"/>
    <w:rsid w:val="000A10BD"/>
    <w:rsid w:val="000B4D57"/>
    <w:rsid w:val="000C2F00"/>
    <w:rsid w:val="000C496D"/>
    <w:rsid w:val="000D294A"/>
    <w:rsid w:val="000D68AD"/>
    <w:rsid w:val="000D7679"/>
    <w:rsid w:val="000E3858"/>
    <w:rsid w:val="000E38C1"/>
    <w:rsid w:val="00106951"/>
    <w:rsid w:val="00116551"/>
    <w:rsid w:val="0012536E"/>
    <w:rsid w:val="00126E31"/>
    <w:rsid w:val="00133D2C"/>
    <w:rsid w:val="00134819"/>
    <w:rsid w:val="0013573A"/>
    <w:rsid w:val="001365F1"/>
    <w:rsid w:val="001369F8"/>
    <w:rsid w:val="00143551"/>
    <w:rsid w:val="00144DFF"/>
    <w:rsid w:val="00150815"/>
    <w:rsid w:val="00163437"/>
    <w:rsid w:val="00167D7D"/>
    <w:rsid w:val="00184A32"/>
    <w:rsid w:val="0018598F"/>
    <w:rsid w:val="00186220"/>
    <w:rsid w:val="00190ACF"/>
    <w:rsid w:val="00190D86"/>
    <w:rsid w:val="0019165C"/>
    <w:rsid w:val="00192DBF"/>
    <w:rsid w:val="00196F13"/>
    <w:rsid w:val="00196F90"/>
    <w:rsid w:val="001A2E88"/>
    <w:rsid w:val="001A505F"/>
    <w:rsid w:val="001C05AE"/>
    <w:rsid w:val="001C116D"/>
    <w:rsid w:val="001E1B4B"/>
    <w:rsid w:val="001E2D99"/>
    <w:rsid w:val="001E39CF"/>
    <w:rsid w:val="001E513B"/>
    <w:rsid w:val="001F0728"/>
    <w:rsid w:val="001F36F9"/>
    <w:rsid w:val="001F57D0"/>
    <w:rsid w:val="002112AF"/>
    <w:rsid w:val="00214C3C"/>
    <w:rsid w:val="00217485"/>
    <w:rsid w:val="00224176"/>
    <w:rsid w:val="00227CB7"/>
    <w:rsid w:val="00231C10"/>
    <w:rsid w:val="00231C80"/>
    <w:rsid w:val="00240C1E"/>
    <w:rsid w:val="00244E56"/>
    <w:rsid w:val="002454C9"/>
    <w:rsid w:val="002502F8"/>
    <w:rsid w:val="002529F5"/>
    <w:rsid w:val="0025324A"/>
    <w:rsid w:val="002535FE"/>
    <w:rsid w:val="0025412E"/>
    <w:rsid w:val="00254CEA"/>
    <w:rsid w:val="002561AF"/>
    <w:rsid w:val="00272074"/>
    <w:rsid w:val="00281955"/>
    <w:rsid w:val="002869DA"/>
    <w:rsid w:val="002906EB"/>
    <w:rsid w:val="00294864"/>
    <w:rsid w:val="00295A9A"/>
    <w:rsid w:val="002966E2"/>
    <w:rsid w:val="002A0C4E"/>
    <w:rsid w:val="002A10AD"/>
    <w:rsid w:val="002A25CB"/>
    <w:rsid w:val="002A2987"/>
    <w:rsid w:val="002A6D7F"/>
    <w:rsid w:val="002A73E1"/>
    <w:rsid w:val="002B519A"/>
    <w:rsid w:val="002B68B6"/>
    <w:rsid w:val="002C0FD1"/>
    <w:rsid w:val="002C1966"/>
    <w:rsid w:val="002C4177"/>
    <w:rsid w:val="002C712B"/>
    <w:rsid w:val="002D3CDB"/>
    <w:rsid w:val="002D40BD"/>
    <w:rsid w:val="002E6A23"/>
    <w:rsid w:val="002F1321"/>
    <w:rsid w:val="0030080E"/>
    <w:rsid w:val="00305FAE"/>
    <w:rsid w:val="00306399"/>
    <w:rsid w:val="00307D3F"/>
    <w:rsid w:val="0031345A"/>
    <w:rsid w:val="00315620"/>
    <w:rsid w:val="003163D8"/>
    <w:rsid w:val="00316D20"/>
    <w:rsid w:val="003218A7"/>
    <w:rsid w:val="00337512"/>
    <w:rsid w:val="003452A6"/>
    <w:rsid w:val="00350C3C"/>
    <w:rsid w:val="00351ED1"/>
    <w:rsid w:val="00367B83"/>
    <w:rsid w:val="00380578"/>
    <w:rsid w:val="003978F9"/>
    <w:rsid w:val="003A0BF3"/>
    <w:rsid w:val="003A1282"/>
    <w:rsid w:val="003A27FC"/>
    <w:rsid w:val="003A6F67"/>
    <w:rsid w:val="003A78AE"/>
    <w:rsid w:val="003B1864"/>
    <w:rsid w:val="003B4B2A"/>
    <w:rsid w:val="003B7735"/>
    <w:rsid w:val="003E4ED4"/>
    <w:rsid w:val="003F711F"/>
    <w:rsid w:val="0041514F"/>
    <w:rsid w:val="00422852"/>
    <w:rsid w:val="004327AD"/>
    <w:rsid w:val="004441FF"/>
    <w:rsid w:val="00444B61"/>
    <w:rsid w:val="00450B7C"/>
    <w:rsid w:val="004516B5"/>
    <w:rsid w:val="00452646"/>
    <w:rsid w:val="00462C09"/>
    <w:rsid w:val="00472057"/>
    <w:rsid w:val="00473C1F"/>
    <w:rsid w:val="0047574C"/>
    <w:rsid w:val="00481097"/>
    <w:rsid w:val="004931DB"/>
    <w:rsid w:val="0049678A"/>
    <w:rsid w:val="004968CF"/>
    <w:rsid w:val="00496DE3"/>
    <w:rsid w:val="004970AB"/>
    <w:rsid w:val="00497C28"/>
    <w:rsid w:val="004A105B"/>
    <w:rsid w:val="004B151E"/>
    <w:rsid w:val="004B288D"/>
    <w:rsid w:val="004B2C3A"/>
    <w:rsid w:val="004B591F"/>
    <w:rsid w:val="004B5AF4"/>
    <w:rsid w:val="004C1DDB"/>
    <w:rsid w:val="004C64C5"/>
    <w:rsid w:val="004D2D33"/>
    <w:rsid w:val="004D3DAA"/>
    <w:rsid w:val="004E12C4"/>
    <w:rsid w:val="004E2481"/>
    <w:rsid w:val="004E38D0"/>
    <w:rsid w:val="004E54CC"/>
    <w:rsid w:val="004F2BB3"/>
    <w:rsid w:val="004F7A16"/>
    <w:rsid w:val="005044B9"/>
    <w:rsid w:val="00504E7E"/>
    <w:rsid w:val="00510C55"/>
    <w:rsid w:val="00525A8E"/>
    <w:rsid w:val="00532A9B"/>
    <w:rsid w:val="00537E46"/>
    <w:rsid w:val="005445FE"/>
    <w:rsid w:val="00545ED1"/>
    <w:rsid w:val="0054787C"/>
    <w:rsid w:val="00550AD2"/>
    <w:rsid w:val="0055549F"/>
    <w:rsid w:val="0056042A"/>
    <w:rsid w:val="0056232E"/>
    <w:rsid w:val="00566647"/>
    <w:rsid w:val="00566A2B"/>
    <w:rsid w:val="00574D45"/>
    <w:rsid w:val="00591132"/>
    <w:rsid w:val="00593676"/>
    <w:rsid w:val="0059571F"/>
    <w:rsid w:val="005962F8"/>
    <w:rsid w:val="005A0BCA"/>
    <w:rsid w:val="005A0D33"/>
    <w:rsid w:val="005A1001"/>
    <w:rsid w:val="005A1559"/>
    <w:rsid w:val="005A389B"/>
    <w:rsid w:val="005A5DBB"/>
    <w:rsid w:val="005A722D"/>
    <w:rsid w:val="005B0127"/>
    <w:rsid w:val="005B1000"/>
    <w:rsid w:val="005B2990"/>
    <w:rsid w:val="005C1670"/>
    <w:rsid w:val="005C7E3A"/>
    <w:rsid w:val="005D35ED"/>
    <w:rsid w:val="005F18BE"/>
    <w:rsid w:val="005F26EA"/>
    <w:rsid w:val="00605978"/>
    <w:rsid w:val="006132A8"/>
    <w:rsid w:val="006306F3"/>
    <w:rsid w:val="00654F0E"/>
    <w:rsid w:val="00656970"/>
    <w:rsid w:val="00662E18"/>
    <w:rsid w:val="00675F02"/>
    <w:rsid w:val="006890D7"/>
    <w:rsid w:val="00691771"/>
    <w:rsid w:val="006A1FDC"/>
    <w:rsid w:val="006A776A"/>
    <w:rsid w:val="006B5D66"/>
    <w:rsid w:val="006B72EC"/>
    <w:rsid w:val="006C38F6"/>
    <w:rsid w:val="006D7AD3"/>
    <w:rsid w:val="006E319B"/>
    <w:rsid w:val="006F0F2B"/>
    <w:rsid w:val="007035B5"/>
    <w:rsid w:val="00714895"/>
    <w:rsid w:val="00722A0A"/>
    <w:rsid w:val="00722BF3"/>
    <w:rsid w:val="0073599C"/>
    <w:rsid w:val="00740AC6"/>
    <w:rsid w:val="00745FAC"/>
    <w:rsid w:val="00747EE7"/>
    <w:rsid w:val="007551B0"/>
    <w:rsid w:val="00756128"/>
    <w:rsid w:val="00764C92"/>
    <w:rsid w:val="007725D1"/>
    <w:rsid w:val="00772730"/>
    <w:rsid w:val="007729A5"/>
    <w:rsid w:val="007805EC"/>
    <w:rsid w:val="00783F03"/>
    <w:rsid w:val="00785EC8"/>
    <w:rsid w:val="00793D82"/>
    <w:rsid w:val="007B0846"/>
    <w:rsid w:val="007B35DA"/>
    <w:rsid w:val="007C3135"/>
    <w:rsid w:val="007C6220"/>
    <w:rsid w:val="007E034A"/>
    <w:rsid w:val="007E3021"/>
    <w:rsid w:val="007E4B7F"/>
    <w:rsid w:val="007E5EB3"/>
    <w:rsid w:val="007F1972"/>
    <w:rsid w:val="00826503"/>
    <w:rsid w:val="00836404"/>
    <w:rsid w:val="0084463F"/>
    <w:rsid w:val="0086585B"/>
    <w:rsid w:val="0086703E"/>
    <w:rsid w:val="008732C9"/>
    <w:rsid w:val="008745BD"/>
    <w:rsid w:val="00877432"/>
    <w:rsid w:val="00896085"/>
    <w:rsid w:val="008A4E51"/>
    <w:rsid w:val="008A5D7D"/>
    <w:rsid w:val="008A6B43"/>
    <w:rsid w:val="008B1447"/>
    <w:rsid w:val="008B1843"/>
    <w:rsid w:val="008B39F7"/>
    <w:rsid w:val="008B4170"/>
    <w:rsid w:val="008B492F"/>
    <w:rsid w:val="008B7A88"/>
    <w:rsid w:val="008D1B87"/>
    <w:rsid w:val="008D4902"/>
    <w:rsid w:val="008D5F64"/>
    <w:rsid w:val="008E6827"/>
    <w:rsid w:val="008E68D0"/>
    <w:rsid w:val="008F66A1"/>
    <w:rsid w:val="00907FB7"/>
    <w:rsid w:val="00910CBD"/>
    <w:rsid w:val="00916D37"/>
    <w:rsid w:val="00916D97"/>
    <w:rsid w:val="009223D2"/>
    <w:rsid w:val="00942F8F"/>
    <w:rsid w:val="00970351"/>
    <w:rsid w:val="00972E9A"/>
    <w:rsid w:val="009759A6"/>
    <w:rsid w:val="00980D6B"/>
    <w:rsid w:val="009866C7"/>
    <w:rsid w:val="00986795"/>
    <w:rsid w:val="00997972"/>
    <w:rsid w:val="009A10F6"/>
    <w:rsid w:val="009A5D87"/>
    <w:rsid w:val="009B39CE"/>
    <w:rsid w:val="009C6882"/>
    <w:rsid w:val="009C7A7B"/>
    <w:rsid w:val="009C7BF2"/>
    <w:rsid w:val="009D39EB"/>
    <w:rsid w:val="009D3BDA"/>
    <w:rsid w:val="009E31AE"/>
    <w:rsid w:val="009F153B"/>
    <w:rsid w:val="009F4A71"/>
    <w:rsid w:val="00A049EF"/>
    <w:rsid w:val="00A0539A"/>
    <w:rsid w:val="00A11372"/>
    <w:rsid w:val="00A16BBD"/>
    <w:rsid w:val="00A20658"/>
    <w:rsid w:val="00A239AF"/>
    <w:rsid w:val="00A267BB"/>
    <w:rsid w:val="00A314C9"/>
    <w:rsid w:val="00A55B1D"/>
    <w:rsid w:val="00A578A6"/>
    <w:rsid w:val="00A64869"/>
    <w:rsid w:val="00A65049"/>
    <w:rsid w:val="00A66DC6"/>
    <w:rsid w:val="00A7736F"/>
    <w:rsid w:val="00A81D38"/>
    <w:rsid w:val="00A90A12"/>
    <w:rsid w:val="00A95850"/>
    <w:rsid w:val="00AA46E2"/>
    <w:rsid w:val="00AB2234"/>
    <w:rsid w:val="00AC24FB"/>
    <w:rsid w:val="00AC7CB4"/>
    <w:rsid w:val="00AD091A"/>
    <w:rsid w:val="00AD5D0C"/>
    <w:rsid w:val="00AD72D1"/>
    <w:rsid w:val="00AF4ED1"/>
    <w:rsid w:val="00AF78B3"/>
    <w:rsid w:val="00B01ED4"/>
    <w:rsid w:val="00B0304B"/>
    <w:rsid w:val="00B1061B"/>
    <w:rsid w:val="00B10DFB"/>
    <w:rsid w:val="00B121D3"/>
    <w:rsid w:val="00B1541B"/>
    <w:rsid w:val="00B1625E"/>
    <w:rsid w:val="00B26A9B"/>
    <w:rsid w:val="00B30BA4"/>
    <w:rsid w:val="00B36DE7"/>
    <w:rsid w:val="00B42980"/>
    <w:rsid w:val="00B47C86"/>
    <w:rsid w:val="00B50709"/>
    <w:rsid w:val="00B52539"/>
    <w:rsid w:val="00B53B80"/>
    <w:rsid w:val="00B53C9A"/>
    <w:rsid w:val="00B54042"/>
    <w:rsid w:val="00B6121B"/>
    <w:rsid w:val="00B670D9"/>
    <w:rsid w:val="00B67806"/>
    <w:rsid w:val="00B737E1"/>
    <w:rsid w:val="00B7645A"/>
    <w:rsid w:val="00B76577"/>
    <w:rsid w:val="00B827F5"/>
    <w:rsid w:val="00B85DC6"/>
    <w:rsid w:val="00B86184"/>
    <w:rsid w:val="00B86202"/>
    <w:rsid w:val="00B91F3E"/>
    <w:rsid w:val="00B96ECC"/>
    <w:rsid w:val="00BA73DF"/>
    <w:rsid w:val="00BA7DD3"/>
    <w:rsid w:val="00BC4D47"/>
    <w:rsid w:val="00BC56DD"/>
    <w:rsid w:val="00BC5A97"/>
    <w:rsid w:val="00BD7065"/>
    <w:rsid w:val="00BE2E82"/>
    <w:rsid w:val="00BE4E89"/>
    <w:rsid w:val="00BF008C"/>
    <w:rsid w:val="00C1386F"/>
    <w:rsid w:val="00C21B42"/>
    <w:rsid w:val="00C258DB"/>
    <w:rsid w:val="00C27724"/>
    <w:rsid w:val="00C30EAF"/>
    <w:rsid w:val="00C35B18"/>
    <w:rsid w:val="00C36292"/>
    <w:rsid w:val="00C40DD0"/>
    <w:rsid w:val="00C47468"/>
    <w:rsid w:val="00C51065"/>
    <w:rsid w:val="00C65603"/>
    <w:rsid w:val="00C73DA8"/>
    <w:rsid w:val="00C94E40"/>
    <w:rsid w:val="00C957DE"/>
    <w:rsid w:val="00CA4984"/>
    <w:rsid w:val="00CA73E0"/>
    <w:rsid w:val="00CA76C0"/>
    <w:rsid w:val="00CC3223"/>
    <w:rsid w:val="00CD0DBB"/>
    <w:rsid w:val="00CD68D4"/>
    <w:rsid w:val="00CD7752"/>
    <w:rsid w:val="00CF1375"/>
    <w:rsid w:val="00CF656C"/>
    <w:rsid w:val="00D04C28"/>
    <w:rsid w:val="00D11894"/>
    <w:rsid w:val="00D153CC"/>
    <w:rsid w:val="00D1779D"/>
    <w:rsid w:val="00D25CD3"/>
    <w:rsid w:val="00D423D5"/>
    <w:rsid w:val="00D52CEF"/>
    <w:rsid w:val="00D54D64"/>
    <w:rsid w:val="00D66E1F"/>
    <w:rsid w:val="00D73DBC"/>
    <w:rsid w:val="00D746C8"/>
    <w:rsid w:val="00D80164"/>
    <w:rsid w:val="00D812E6"/>
    <w:rsid w:val="00D83D27"/>
    <w:rsid w:val="00D8E7EC"/>
    <w:rsid w:val="00DB2027"/>
    <w:rsid w:val="00DB5E3D"/>
    <w:rsid w:val="00DB7DEA"/>
    <w:rsid w:val="00DC5B44"/>
    <w:rsid w:val="00DC5DAC"/>
    <w:rsid w:val="00DC7C6A"/>
    <w:rsid w:val="00DD0DD6"/>
    <w:rsid w:val="00DF342B"/>
    <w:rsid w:val="00DF5094"/>
    <w:rsid w:val="00E12F9E"/>
    <w:rsid w:val="00E20E28"/>
    <w:rsid w:val="00E25D3A"/>
    <w:rsid w:val="00E26425"/>
    <w:rsid w:val="00E3249A"/>
    <w:rsid w:val="00E32E14"/>
    <w:rsid w:val="00E33150"/>
    <w:rsid w:val="00E33951"/>
    <w:rsid w:val="00E3612A"/>
    <w:rsid w:val="00E406B2"/>
    <w:rsid w:val="00E475F4"/>
    <w:rsid w:val="00E53432"/>
    <w:rsid w:val="00E57CE1"/>
    <w:rsid w:val="00E612CC"/>
    <w:rsid w:val="00E65905"/>
    <w:rsid w:val="00E706C2"/>
    <w:rsid w:val="00E75DAA"/>
    <w:rsid w:val="00E814DB"/>
    <w:rsid w:val="00E81A48"/>
    <w:rsid w:val="00E84C5F"/>
    <w:rsid w:val="00E84EC4"/>
    <w:rsid w:val="00E94CE9"/>
    <w:rsid w:val="00E978B9"/>
    <w:rsid w:val="00EA35AA"/>
    <w:rsid w:val="00EA7F56"/>
    <w:rsid w:val="00EB1DE5"/>
    <w:rsid w:val="00EB3CFD"/>
    <w:rsid w:val="00EC72FB"/>
    <w:rsid w:val="00EC75D7"/>
    <w:rsid w:val="00ED324C"/>
    <w:rsid w:val="00ED43D1"/>
    <w:rsid w:val="00EE1ABB"/>
    <w:rsid w:val="00EE646A"/>
    <w:rsid w:val="00F02496"/>
    <w:rsid w:val="00F02820"/>
    <w:rsid w:val="00F06516"/>
    <w:rsid w:val="00F15A7C"/>
    <w:rsid w:val="00F2271B"/>
    <w:rsid w:val="00F27DBA"/>
    <w:rsid w:val="00F40106"/>
    <w:rsid w:val="00F560D7"/>
    <w:rsid w:val="00F56B68"/>
    <w:rsid w:val="00F57E13"/>
    <w:rsid w:val="00F653AD"/>
    <w:rsid w:val="00F70584"/>
    <w:rsid w:val="00F847C4"/>
    <w:rsid w:val="00F96F4B"/>
    <w:rsid w:val="00FA42E6"/>
    <w:rsid w:val="00FA4CCF"/>
    <w:rsid w:val="00FB0593"/>
    <w:rsid w:val="00FB1D5C"/>
    <w:rsid w:val="00FB3053"/>
    <w:rsid w:val="00FB4A10"/>
    <w:rsid w:val="00FC586D"/>
    <w:rsid w:val="00FE2A75"/>
    <w:rsid w:val="0131C0B8"/>
    <w:rsid w:val="017C6045"/>
    <w:rsid w:val="01B8495D"/>
    <w:rsid w:val="0267DC5E"/>
    <w:rsid w:val="02982C08"/>
    <w:rsid w:val="02FFDB1D"/>
    <w:rsid w:val="046FC6BC"/>
    <w:rsid w:val="04DA3A3B"/>
    <w:rsid w:val="050FBC84"/>
    <w:rsid w:val="0559874A"/>
    <w:rsid w:val="05CFDB1F"/>
    <w:rsid w:val="071A81BF"/>
    <w:rsid w:val="075953EE"/>
    <w:rsid w:val="07EA6756"/>
    <w:rsid w:val="0979D4F9"/>
    <w:rsid w:val="0A354CD6"/>
    <w:rsid w:val="0A8A0BB2"/>
    <w:rsid w:val="0B02A1A4"/>
    <w:rsid w:val="0B7EFE08"/>
    <w:rsid w:val="0B8B8B42"/>
    <w:rsid w:val="0BA4D5C2"/>
    <w:rsid w:val="0C444FD3"/>
    <w:rsid w:val="0CF288BA"/>
    <w:rsid w:val="0D023D13"/>
    <w:rsid w:val="0D123FCE"/>
    <w:rsid w:val="0D29BD9D"/>
    <w:rsid w:val="0D94256C"/>
    <w:rsid w:val="0DCAF862"/>
    <w:rsid w:val="0E94E7D2"/>
    <w:rsid w:val="0EAE102F"/>
    <w:rsid w:val="0EE74133"/>
    <w:rsid w:val="1059A3AA"/>
    <w:rsid w:val="10E88A31"/>
    <w:rsid w:val="12141746"/>
    <w:rsid w:val="12337A8E"/>
    <w:rsid w:val="123DC3FE"/>
    <w:rsid w:val="130630AA"/>
    <w:rsid w:val="13397641"/>
    <w:rsid w:val="140CD803"/>
    <w:rsid w:val="161B3477"/>
    <w:rsid w:val="16D28EE1"/>
    <w:rsid w:val="1776685C"/>
    <w:rsid w:val="177E2E79"/>
    <w:rsid w:val="178A8A38"/>
    <w:rsid w:val="18712B09"/>
    <w:rsid w:val="19230AE1"/>
    <w:rsid w:val="192F8D0B"/>
    <w:rsid w:val="1A4B712C"/>
    <w:rsid w:val="1A698CA2"/>
    <w:rsid w:val="1A6BAB84"/>
    <w:rsid w:val="1B21282A"/>
    <w:rsid w:val="1B2ED72C"/>
    <w:rsid w:val="1C1F472F"/>
    <w:rsid w:val="1C7C743F"/>
    <w:rsid w:val="1C99645B"/>
    <w:rsid w:val="1D38DFB9"/>
    <w:rsid w:val="1DCEF949"/>
    <w:rsid w:val="1E1ED899"/>
    <w:rsid w:val="1E56F0E6"/>
    <w:rsid w:val="1EC45CF0"/>
    <w:rsid w:val="1EF745EF"/>
    <w:rsid w:val="1F347567"/>
    <w:rsid w:val="1F3D61F9"/>
    <w:rsid w:val="20299C29"/>
    <w:rsid w:val="203BC844"/>
    <w:rsid w:val="205A3A1F"/>
    <w:rsid w:val="205BF7A2"/>
    <w:rsid w:val="20C10BA4"/>
    <w:rsid w:val="20FE787E"/>
    <w:rsid w:val="22F79FBB"/>
    <w:rsid w:val="2320C0B4"/>
    <w:rsid w:val="23457F98"/>
    <w:rsid w:val="239CDF6B"/>
    <w:rsid w:val="23B3DDB0"/>
    <w:rsid w:val="23BAA6DE"/>
    <w:rsid w:val="2450A48E"/>
    <w:rsid w:val="24BC9115"/>
    <w:rsid w:val="2576F648"/>
    <w:rsid w:val="2589A71C"/>
    <w:rsid w:val="25B9F265"/>
    <w:rsid w:val="26636194"/>
    <w:rsid w:val="26A4123D"/>
    <w:rsid w:val="2784F51D"/>
    <w:rsid w:val="27B0236C"/>
    <w:rsid w:val="283CE772"/>
    <w:rsid w:val="2856BFAD"/>
    <w:rsid w:val="286D94FA"/>
    <w:rsid w:val="2946BB60"/>
    <w:rsid w:val="299A2FBD"/>
    <w:rsid w:val="2A219C4A"/>
    <w:rsid w:val="2A29B146"/>
    <w:rsid w:val="2A535ABA"/>
    <w:rsid w:val="2A6B85F7"/>
    <w:rsid w:val="2A9A3A46"/>
    <w:rsid w:val="2AA235C7"/>
    <w:rsid w:val="2B1E373A"/>
    <w:rsid w:val="2B5885AE"/>
    <w:rsid w:val="2C2E75DF"/>
    <w:rsid w:val="2CA6F615"/>
    <w:rsid w:val="2CDB7EB0"/>
    <w:rsid w:val="2D2AE9E0"/>
    <w:rsid w:val="2D2C5F42"/>
    <w:rsid w:val="2D420393"/>
    <w:rsid w:val="2D631CBB"/>
    <w:rsid w:val="2D84AA60"/>
    <w:rsid w:val="2DEE7F74"/>
    <w:rsid w:val="2EC326AE"/>
    <w:rsid w:val="2EFD0865"/>
    <w:rsid w:val="2F5BDA62"/>
    <w:rsid w:val="2F606D3C"/>
    <w:rsid w:val="303F548B"/>
    <w:rsid w:val="3102FEFB"/>
    <w:rsid w:val="323D9FD9"/>
    <w:rsid w:val="3281280E"/>
    <w:rsid w:val="328C145F"/>
    <w:rsid w:val="336A01E4"/>
    <w:rsid w:val="33A67982"/>
    <w:rsid w:val="33ABDC06"/>
    <w:rsid w:val="33DB5E8D"/>
    <w:rsid w:val="357CB6CF"/>
    <w:rsid w:val="3610B700"/>
    <w:rsid w:val="36A4163C"/>
    <w:rsid w:val="36FECE73"/>
    <w:rsid w:val="37633D80"/>
    <w:rsid w:val="3782CD5B"/>
    <w:rsid w:val="37F65819"/>
    <w:rsid w:val="382A97F0"/>
    <w:rsid w:val="38ADBB48"/>
    <w:rsid w:val="3A05A9F4"/>
    <w:rsid w:val="3A82875F"/>
    <w:rsid w:val="3AA4EB71"/>
    <w:rsid w:val="3AAB526C"/>
    <w:rsid w:val="3AE66A29"/>
    <w:rsid w:val="3AEBD341"/>
    <w:rsid w:val="3B2DF8DB"/>
    <w:rsid w:val="3BC3B04F"/>
    <w:rsid w:val="3BC3D888"/>
    <w:rsid w:val="3BEA54DD"/>
    <w:rsid w:val="3C19CE48"/>
    <w:rsid w:val="3D5FA8E9"/>
    <w:rsid w:val="3D8DB1B5"/>
    <w:rsid w:val="3E3E08A3"/>
    <w:rsid w:val="3E4B5718"/>
    <w:rsid w:val="3E7AE036"/>
    <w:rsid w:val="3E7EE49C"/>
    <w:rsid w:val="3EB13709"/>
    <w:rsid w:val="3FB9CFFD"/>
    <w:rsid w:val="3FFC12B3"/>
    <w:rsid w:val="409C1812"/>
    <w:rsid w:val="40F0D95E"/>
    <w:rsid w:val="41304E6D"/>
    <w:rsid w:val="415B6BDA"/>
    <w:rsid w:val="41D40939"/>
    <w:rsid w:val="41F2A562"/>
    <w:rsid w:val="4247BC74"/>
    <w:rsid w:val="429E5821"/>
    <w:rsid w:val="42A93D36"/>
    <w:rsid w:val="42BEA69A"/>
    <w:rsid w:val="42F17C0E"/>
    <w:rsid w:val="42FF165B"/>
    <w:rsid w:val="43A7372F"/>
    <w:rsid w:val="445747DE"/>
    <w:rsid w:val="450C77FC"/>
    <w:rsid w:val="45287894"/>
    <w:rsid w:val="45FFE73D"/>
    <w:rsid w:val="46096385"/>
    <w:rsid w:val="4704419C"/>
    <w:rsid w:val="470CBCE5"/>
    <w:rsid w:val="4758D616"/>
    <w:rsid w:val="47A17098"/>
    <w:rsid w:val="47E7DF06"/>
    <w:rsid w:val="48089E39"/>
    <w:rsid w:val="4824F85C"/>
    <w:rsid w:val="48757017"/>
    <w:rsid w:val="491F6E18"/>
    <w:rsid w:val="4960BD92"/>
    <w:rsid w:val="497508A0"/>
    <w:rsid w:val="49990C36"/>
    <w:rsid w:val="49E87E0A"/>
    <w:rsid w:val="49F2AFBB"/>
    <w:rsid w:val="4A1678B3"/>
    <w:rsid w:val="4AB6A2B7"/>
    <w:rsid w:val="4B10D901"/>
    <w:rsid w:val="4B99F1FE"/>
    <w:rsid w:val="4C1A74EA"/>
    <w:rsid w:val="4C49557A"/>
    <w:rsid w:val="4CF0CAA7"/>
    <w:rsid w:val="4D2161AE"/>
    <w:rsid w:val="4D5B4560"/>
    <w:rsid w:val="4D8C2147"/>
    <w:rsid w:val="4D9A56F5"/>
    <w:rsid w:val="4DC5524B"/>
    <w:rsid w:val="4E415463"/>
    <w:rsid w:val="4EAEF14C"/>
    <w:rsid w:val="4EB8000D"/>
    <w:rsid w:val="4FCE22B2"/>
    <w:rsid w:val="50CF4B0E"/>
    <w:rsid w:val="50D9F660"/>
    <w:rsid w:val="510246AF"/>
    <w:rsid w:val="517207AF"/>
    <w:rsid w:val="51EFA0CF"/>
    <w:rsid w:val="521AA3B2"/>
    <w:rsid w:val="52AABB0F"/>
    <w:rsid w:val="52D76F22"/>
    <w:rsid w:val="530D92E1"/>
    <w:rsid w:val="53145171"/>
    <w:rsid w:val="5323D86C"/>
    <w:rsid w:val="53362381"/>
    <w:rsid w:val="53C70F57"/>
    <w:rsid w:val="5423A09F"/>
    <w:rsid w:val="5429B06A"/>
    <w:rsid w:val="542E080A"/>
    <w:rsid w:val="54468B70"/>
    <w:rsid w:val="54551502"/>
    <w:rsid w:val="5550F656"/>
    <w:rsid w:val="555475C9"/>
    <w:rsid w:val="557A9429"/>
    <w:rsid w:val="55F1C185"/>
    <w:rsid w:val="57F7498F"/>
    <w:rsid w:val="58963E53"/>
    <w:rsid w:val="5904A41E"/>
    <w:rsid w:val="5962CD07"/>
    <w:rsid w:val="59D68E6A"/>
    <w:rsid w:val="5A27EB22"/>
    <w:rsid w:val="5A990AA4"/>
    <w:rsid w:val="5B1F5E0B"/>
    <w:rsid w:val="5B2EEA51"/>
    <w:rsid w:val="5B688713"/>
    <w:rsid w:val="5B7A0763"/>
    <w:rsid w:val="5BEBAE6A"/>
    <w:rsid w:val="5C3F11FE"/>
    <w:rsid w:val="5C88D89D"/>
    <w:rsid w:val="5D5FE721"/>
    <w:rsid w:val="5DCA0449"/>
    <w:rsid w:val="5DEB3EEA"/>
    <w:rsid w:val="5E2EB646"/>
    <w:rsid w:val="5E9DA897"/>
    <w:rsid w:val="5EDF3E58"/>
    <w:rsid w:val="5F689A03"/>
    <w:rsid w:val="5F94E462"/>
    <w:rsid w:val="5F9DA5CB"/>
    <w:rsid w:val="5FBE6AC0"/>
    <w:rsid w:val="606DDF88"/>
    <w:rsid w:val="60B3622F"/>
    <w:rsid w:val="60C29FB8"/>
    <w:rsid w:val="619D6D1F"/>
    <w:rsid w:val="628D5ED7"/>
    <w:rsid w:val="64041271"/>
    <w:rsid w:val="641BDB79"/>
    <w:rsid w:val="6425807F"/>
    <w:rsid w:val="644B3A19"/>
    <w:rsid w:val="65B19EFA"/>
    <w:rsid w:val="66013A0E"/>
    <w:rsid w:val="6746AC1E"/>
    <w:rsid w:val="67D26E13"/>
    <w:rsid w:val="6823A6DC"/>
    <w:rsid w:val="685CF2F1"/>
    <w:rsid w:val="68D97D0E"/>
    <w:rsid w:val="6911CB09"/>
    <w:rsid w:val="69CBF0D1"/>
    <w:rsid w:val="69F56DD3"/>
    <w:rsid w:val="6A157B47"/>
    <w:rsid w:val="6A5ED2EC"/>
    <w:rsid w:val="6B5AB440"/>
    <w:rsid w:val="6B5B62AF"/>
    <w:rsid w:val="6B83A083"/>
    <w:rsid w:val="6BE8C099"/>
    <w:rsid w:val="6C111DD0"/>
    <w:rsid w:val="6C2B544C"/>
    <w:rsid w:val="6C52EC55"/>
    <w:rsid w:val="6D078DA2"/>
    <w:rsid w:val="6E2C9022"/>
    <w:rsid w:val="6F10D483"/>
    <w:rsid w:val="6F23334C"/>
    <w:rsid w:val="6F61990A"/>
    <w:rsid w:val="6FB278A3"/>
    <w:rsid w:val="70165BFF"/>
    <w:rsid w:val="70A87FE8"/>
    <w:rsid w:val="71949AF2"/>
    <w:rsid w:val="7230BBCF"/>
    <w:rsid w:val="7285EB47"/>
    <w:rsid w:val="7300E559"/>
    <w:rsid w:val="734D4C37"/>
    <w:rsid w:val="736EA638"/>
    <w:rsid w:val="74CC2AA9"/>
    <w:rsid w:val="74F1AFFD"/>
    <w:rsid w:val="751F8440"/>
    <w:rsid w:val="75890A56"/>
    <w:rsid w:val="75D9078E"/>
    <w:rsid w:val="75E068B7"/>
    <w:rsid w:val="76DAB766"/>
    <w:rsid w:val="76F95B24"/>
    <w:rsid w:val="774A1702"/>
    <w:rsid w:val="77A72B09"/>
    <w:rsid w:val="78BF6680"/>
    <w:rsid w:val="78ECC5A8"/>
    <w:rsid w:val="79591BB4"/>
    <w:rsid w:val="7A528AED"/>
    <w:rsid w:val="7AD28CC0"/>
    <w:rsid w:val="7B231517"/>
    <w:rsid w:val="7B30A9CE"/>
    <w:rsid w:val="7B82029A"/>
    <w:rsid w:val="7B8F11CF"/>
    <w:rsid w:val="7BAC9CDF"/>
    <w:rsid w:val="7BDF237D"/>
    <w:rsid w:val="7BF996F8"/>
    <w:rsid w:val="7C67FB7A"/>
    <w:rsid w:val="7C8248F8"/>
    <w:rsid w:val="7CEF78CD"/>
    <w:rsid w:val="7F9B14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5064"/>
  <w15:chartTrackingRefBased/>
  <w15:docId w15:val="{7CD741F2-F13E-4FDE-9740-70258647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CD"/>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FB7"/>
    <w:pPr>
      <w:ind w:left="720"/>
      <w:contextualSpacing/>
    </w:pPr>
  </w:style>
  <w:style w:type="character" w:styleId="Hyperlink">
    <w:name w:val="Hyperlink"/>
    <w:uiPriority w:val="99"/>
    <w:unhideWhenUsed/>
    <w:rsid w:val="00574D45"/>
    <w:rPr>
      <w:color w:val="0563C1"/>
      <w:u w:val="single"/>
    </w:rPr>
  </w:style>
  <w:style w:type="character" w:styleId="UnresolvedMention">
    <w:name w:val="Unresolved Mention"/>
    <w:uiPriority w:val="99"/>
    <w:unhideWhenUsed/>
    <w:rsid w:val="00574D45"/>
    <w:rPr>
      <w:color w:val="605E5C"/>
      <w:shd w:val="clear" w:color="auto" w:fill="E1DFDD"/>
    </w:rPr>
  </w:style>
  <w:style w:type="character" w:styleId="CommentReference">
    <w:name w:val="annotation reference"/>
    <w:uiPriority w:val="99"/>
    <w:semiHidden/>
    <w:unhideWhenUsed/>
    <w:rsid w:val="009E31AE"/>
    <w:rPr>
      <w:sz w:val="16"/>
      <w:szCs w:val="16"/>
    </w:rPr>
  </w:style>
  <w:style w:type="paragraph" w:styleId="CommentText">
    <w:name w:val="annotation text"/>
    <w:basedOn w:val="Normal"/>
    <w:link w:val="CommentTextChar"/>
    <w:uiPriority w:val="99"/>
    <w:unhideWhenUsed/>
    <w:rsid w:val="009E31AE"/>
    <w:pPr>
      <w:spacing w:before="100" w:after="200" w:line="240" w:lineRule="auto"/>
    </w:pPr>
    <w:rPr>
      <w:sz w:val="20"/>
      <w:szCs w:val="20"/>
      <w:lang w:val="en-GB"/>
    </w:rPr>
  </w:style>
  <w:style w:type="character" w:customStyle="1" w:styleId="CommentTextChar">
    <w:name w:val="Comment Text Char"/>
    <w:link w:val="CommentText"/>
    <w:uiPriority w:val="99"/>
    <w:rsid w:val="009E31AE"/>
    <w:rPr>
      <w:sz w:val="20"/>
      <w:szCs w:val="20"/>
      <w:lang w:val="en-GB"/>
    </w:rPr>
  </w:style>
  <w:style w:type="character" w:customStyle="1" w:styleId="normaltextrun">
    <w:name w:val="normaltextrun"/>
    <w:basedOn w:val="DefaultParagraphFont"/>
    <w:rsid w:val="009E31AE"/>
  </w:style>
  <w:style w:type="paragraph" w:customStyle="1" w:styleId="paragraph">
    <w:name w:val="paragraph"/>
    <w:basedOn w:val="Normal"/>
    <w:rsid w:val="009E31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9E31AE"/>
  </w:style>
  <w:style w:type="table" w:styleId="TableGrid">
    <w:name w:val="Table Grid"/>
    <w:basedOn w:val="TableNormal"/>
    <w:uiPriority w:val="39"/>
    <w:rsid w:val="00C7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0C4E"/>
    <w:pPr>
      <w:spacing w:before="0" w:after="160"/>
    </w:pPr>
    <w:rPr>
      <w:b/>
      <w:bCs/>
      <w:lang w:val="en-US"/>
    </w:rPr>
  </w:style>
  <w:style w:type="character" w:customStyle="1" w:styleId="CommentSubjectChar">
    <w:name w:val="Comment Subject Char"/>
    <w:link w:val="CommentSubject"/>
    <w:uiPriority w:val="99"/>
    <w:semiHidden/>
    <w:rsid w:val="002A0C4E"/>
    <w:rPr>
      <w:b/>
      <w:bCs/>
      <w:sz w:val="20"/>
      <w:szCs w:val="20"/>
      <w:lang w:val="en-GB"/>
    </w:rPr>
  </w:style>
  <w:style w:type="paragraph" w:styleId="FootnoteText">
    <w:name w:val="footnote text"/>
    <w:basedOn w:val="Normal"/>
    <w:link w:val="FootnoteTextChar"/>
    <w:uiPriority w:val="99"/>
    <w:semiHidden/>
    <w:unhideWhenUsed/>
    <w:rsid w:val="00826503"/>
    <w:pPr>
      <w:spacing w:after="0" w:line="240" w:lineRule="auto"/>
    </w:pPr>
    <w:rPr>
      <w:sz w:val="20"/>
      <w:szCs w:val="20"/>
    </w:rPr>
  </w:style>
  <w:style w:type="character" w:customStyle="1" w:styleId="FootnoteTextChar">
    <w:name w:val="Footnote Text Char"/>
    <w:link w:val="FootnoteText"/>
    <w:uiPriority w:val="99"/>
    <w:semiHidden/>
    <w:rsid w:val="00826503"/>
    <w:rPr>
      <w:sz w:val="20"/>
      <w:szCs w:val="20"/>
    </w:rPr>
  </w:style>
  <w:style w:type="character" w:styleId="FootnoteReference">
    <w:name w:val="footnote reference"/>
    <w:uiPriority w:val="99"/>
    <w:semiHidden/>
    <w:unhideWhenUsed/>
    <w:rsid w:val="00826503"/>
    <w:rPr>
      <w:vertAlign w:val="superscript"/>
    </w:rPr>
  </w:style>
  <w:style w:type="character" w:styleId="FollowedHyperlink">
    <w:name w:val="FollowedHyperlink"/>
    <w:uiPriority w:val="99"/>
    <w:semiHidden/>
    <w:unhideWhenUsed/>
    <w:rsid w:val="007E034A"/>
    <w:rPr>
      <w:color w:val="954F72"/>
      <w:u w:val="single"/>
    </w:rPr>
  </w:style>
  <w:style w:type="character" w:styleId="Mention">
    <w:name w:val="Mention"/>
    <w:uiPriority w:val="99"/>
    <w:unhideWhenUsed/>
    <w:rsid w:val="00E26425"/>
    <w:rPr>
      <w:color w:val="2B579A"/>
      <w:shd w:val="clear" w:color="auto" w:fill="E1DFDD"/>
    </w:rPr>
  </w:style>
  <w:style w:type="paragraph" w:styleId="Header">
    <w:name w:val="header"/>
    <w:basedOn w:val="Normal"/>
    <w:link w:val="HeaderChar"/>
    <w:uiPriority w:val="99"/>
    <w:semiHidden/>
    <w:unhideWhenUsed/>
    <w:rsid w:val="00FB0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0593"/>
  </w:style>
  <w:style w:type="paragraph" w:styleId="Footer">
    <w:name w:val="footer"/>
    <w:basedOn w:val="Normal"/>
    <w:link w:val="FooterChar"/>
    <w:uiPriority w:val="99"/>
    <w:semiHidden/>
    <w:unhideWhenUsed/>
    <w:rsid w:val="00FB05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0593"/>
  </w:style>
  <w:style w:type="paragraph" w:styleId="NoSpacing">
    <w:name w:val="No Spacing"/>
    <w:uiPriority w:val="1"/>
    <w:qFormat/>
    <w:rPr>
      <w:sz w:val="22"/>
      <w:szCs w:val="22"/>
      <w:lang w:val="en-US" w:eastAsia="en-US"/>
    </w:rPr>
  </w:style>
  <w:style w:type="paragraph" w:styleId="Revision">
    <w:name w:val="Revision"/>
    <w:hidden/>
    <w:uiPriority w:val="99"/>
    <w:semiHidden/>
    <w:rsid w:val="004931D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workworld.com/article/3527303/for-secure-data-backup-here-s-how-to-do-the-3-2-1-rule-righ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ritishecologicalsociety.org/wp-content/uploads/2019/06/BES-Guide-Data-Management-2019.pdf?utm_source=web&amp;utm_medium=web&amp;utm_campaign=better_science" TargetMode="External"/><Relationship Id="rId2" Type="http://schemas.openxmlformats.org/officeDocument/2006/relationships/hyperlink" Target="https://www.britishecologicalsociety.org/wp-content/uploads/2019/06/BES-Guide-Data-Management-2019.pdf?utm_source=web&amp;utm_medium=web&amp;utm_campaign=better_science" TargetMode="External"/><Relationship Id="rId1" Type="http://schemas.openxmlformats.org/officeDocument/2006/relationships/hyperlink" Target="https://www.go-fair.org/fair-principles/" TargetMode="External"/><Relationship Id="rId5" Type="http://schemas.openxmlformats.org/officeDocument/2006/relationships/hyperlink" Target="https://www.axiomdatascience.com/best-practices/MetadataandDocumentation.html" TargetMode="External"/><Relationship Id="rId4" Type="http://schemas.openxmlformats.org/officeDocument/2006/relationships/hyperlink" Target="https://www.networkworld.com/article/3527303/for-secure-data-backup-here-s-how-to-do-the-3-2-1-rule-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6C533B449075438744B57991855D63" ma:contentTypeVersion="19" ma:contentTypeDescription="Create a new document." ma:contentTypeScope="" ma:versionID="1ff6bab710317716995fe459e1ffc9f6">
  <xsd:schema xmlns:xsd="http://www.w3.org/2001/XMLSchema" xmlns:xs="http://www.w3.org/2001/XMLSchema" xmlns:p="http://schemas.microsoft.com/office/2006/metadata/properties" xmlns:ns2="b4f87f36-f9f3-4753-b095-5a0c122f0a4e" xmlns:ns3="988828e2-e93a-4802-b548-f32cd527b975" targetNamespace="http://schemas.microsoft.com/office/2006/metadata/properties" ma:root="true" ma:fieldsID="e0f779ba6de5deb5794559c38ae8618d" ns2:_="" ns3:_="">
    <xsd:import namespace="b4f87f36-f9f3-4753-b095-5a0c122f0a4e"/>
    <xsd:import namespace="988828e2-e93a-4802-b548-f32cd527b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87f36-f9f3-4753-b095-5a0c122f0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828e2-e93a-4802-b548-f32cd527b97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1dbf547b-e4aa-4d53-aba3-2d0059222d6f}" ma:internalName="TaxCatchAll" ma:readOnly="false" ma:showField="CatchAllData" ma:web="988828e2-e93a-4802-b548-f32cd527b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8828e2-e93a-4802-b548-f32cd527b975" xsi:nil="true"/>
    <lcf76f155ced4ddcb4097134ff3c332f xmlns="b4f87f36-f9f3-4753-b095-5a0c122f0a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6AC2C-E076-4C68-927E-88510FE7D241}">
  <ds:schemaRefs>
    <ds:schemaRef ds:uri="http://schemas.openxmlformats.org/officeDocument/2006/bibliography"/>
  </ds:schemaRefs>
</ds:datastoreItem>
</file>

<file path=customXml/itemProps2.xml><?xml version="1.0" encoding="utf-8"?>
<ds:datastoreItem xmlns:ds="http://schemas.openxmlformats.org/officeDocument/2006/customXml" ds:itemID="{87E6DE56-7601-4A44-B8D0-5E26CD62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87f36-f9f3-4753-b095-5a0c122f0a4e"/>
    <ds:schemaRef ds:uri="988828e2-e93a-4802-b548-f32cd527b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1B105-2074-43BA-9C82-DF669C5EF781}">
  <ds:schemaRefs>
    <ds:schemaRef ds:uri="http://schemas.microsoft.com/office/2006/metadata/properties"/>
    <ds:schemaRef ds:uri="http://schemas.microsoft.com/office/infopath/2007/PartnerControls"/>
    <ds:schemaRef ds:uri="988828e2-e93a-4802-b548-f32cd527b975"/>
    <ds:schemaRef ds:uri="b4f87f36-f9f3-4753-b095-5a0c122f0a4e"/>
  </ds:schemaRefs>
</ds:datastoreItem>
</file>

<file path=customXml/itemProps4.xml><?xml version="1.0" encoding="utf-8"?>
<ds:datastoreItem xmlns:ds="http://schemas.openxmlformats.org/officeDocument/2006/customXml" ds:itemID="{EF272DBA-063F-472A-B97F-040145708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1694</Words>
  <Characters>9660</Characters>
  <Application>Microsoft Office Word</Application>
  <DocSecurity>4</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11332</CharactersWithSpaces>
  <SharedDoc>false</SharedDoc>
  <HLinks>
    <vt:vector size="36" baseType="variant">
      <vt:variant>
        <vt:i4>2621540</vt:i4>
      </vt:variant>
      <vt:variant>
        <vt:i4>0</vt:i4>
      </vt:variant>
      <vt:variant>
        <vt:i4>0</vt:i4>
      </vt:variant>
      <vt:variant>
        <vt:i4>5</vt:i4>
      </vt:variant>
      <vt:variant>
        <vt:lpwstr>https://www.networkworld.com/article/3527303/for-secure-data-backup-here-s-how-to-do-the-3-2-1-rule-right.html</vt:lpwstr>
      </vt:variant>
      <vt:variant>
        <vt:lpwstr/>
      </vt:variant>
      <vt:variant>
        <vt:i4>6160461</vt:i4>
      </vt:variant>
      <vt:variant>
        <vt:i4>12</vt:i4>
      </vt:variant>
      <vt:variant>
        <vt:i4>0</vt:i4>
      </vt:variant>
      <vt:variant>
        <vt:i4>5</vt:i4>
      </vt:variant>
      <vt:variant>
        <vt:lpwstr>https://www.axiomdatascience.com/best-practices/MetadataandDocumentation.html</vt:lpwstr>
      </vt:variant>
      <vt:variant>
        <vt:lpwstr>metadata-metadata</vt:lpwstr>
      </vt:variant>
      <vt:variant>
        <vt:i4>2621540</vt:i4>
      </vt:variant>
      <vt:variant>
        <vt:i4>9</vt:i4>
      </vt:variant>
      <vt:variant>
        <vt:i4>0</vt:i4>
      </vt:variant>
      <vt:variant>
        <vt:i4>5</vt:i4>
      </vt:variant>
      <vt:variant>
        <vt:lpwstr>https://www.networkworld.com/article/3527303/for-secure-data-backup-here-s-how-to-do-the-3-2-1-rule-right.html</vt:lpwstr>
      </vt:variant>
      <vt:variant>
        <vt:lpwstr/>
      </vt:variant>
      <vt:variant>
        <vt:i4>3407932</vt:i4>
      </vt:variant>
      <vt:variant>
        <vt:i4>6</vt:i4>
      </vt:variant>
      <vt:variant>
        <vt:i4>0</vt:i4>
      </vt:variant>
      <vt:variant>
        <vt:i4>5</vt:i4>
      </vt:variant>
      <vt:variant>
        <vt:lpwstr>https://www.britishecologicalsociety.org/wp-content/uploads/2019/06/BES-Guide-Data-Management-2019.pdf?utm_source=web&amp;utm_medium=web&amp;utm_campaign=better_science</vt:lpwstr>
      </vt:variant>
      <vt:variant>
        <vt:lpwstr/>
      </vt:variant>
      <vt:variant>
        <vt:i4>3407932</vt:i4>
      </vt:variant>
      <vt:variant>
        <vt:i4>3</vt:i4>
      </vt:variant>
      <vt:variant>
        <vt:i4>0</vt:i4>
      </vt:variant>
      <vt:variant>
        <vt:i4>5</vt:i4>
      </vt:variant>
      <vt:variant>
        <vt:lpwstr>https://www.britishecologicalsociety.org/wp-content/uploads/2019/06/BES-Guide-Data-Management-2019.pdf?utm_source=web&amp;utm_medium=web&amp;utm_campaign=better_science</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Gottlieb</dc:creator>
  <cp:keywords/>
  <dc:description/>
  <cp:lastModifiedBy>Santhuri Naidoo</cp:lastModifiedBy>
  <cp:revision>2</cp:revision>
  <dcterms:created xsi:type="dcterms:W3CDTF">2023-06-05T08:09:00Z</dcterms:created>
  <dcterms:modified xsi:type="dcterms:W3CDTF">2023-06-05T08:09:00Z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0x010100196C533B449075438744B57991855D63</vt:lpwstr>
  </property>
</Properties>
</file>